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946" w:rsidRDefault="00606F21">
      <w:pPr>
        <w:spacing w:after="0" w:line="240" w:lineRule="auto"/>
        <w:jc w:val="center"/>
        <w:rPr>
          <w:b/>
        </w:rPr>
      </w:pPr>
      <w:r>
        <w:rPr>
          <w:b/>
        </w:rPr>
        <w:t>RELATÓRIO DE AVALIAÇÃO</w:t>
      </w:r>
    </w:p>
    <w:p w:rsidR="000B5946" w:rsidRDefault="00606F21">
      <w:pPr>
        <w:spacing w:after="0" w:line="240" w:lineRule="auto"/>
        <w:jc w:val="center"/>
        <w:rPr>
          <w:b/>
        </w:rPr>
      </w:pPr>
      <w:r>
        <w:rPr>
          <w:b/>
        </w:rPr>
        <w:t xml:space="preserve"> FISCAIS/APLICADORES DE PROVAS</w:t>
      </w:r>
    </w:p>
    <w:p w:rsidR="000B5946" w:rsidRDefault="000B5946">
      <w:pPr>
        <w:spacing w:after="0" w:line="240" w:lineRule="auto"/>
        <w:jc w:val="center"/>
        <w:rPr>
          <w:b/>
        </w:rPr>
      </w:pPr>
    </w:p>
    <w:p w:rsidR="000B5946" w:rsidRDefault="000B5946">
      <w:pPr>
        <w:spacing w:after="0" w:line="240" w:lineRule="auto"/>
        <w:jc w:val="center"/>
        <w:rPr>
          <w:b/>
        </w:rPr>
      </w:pPr>
    </w:p>
    <w:p w:rsidR="000B5946" w:rsidRDefault="00606F21">
      <w:pPr>
        <w:jc w:val="both"/>
        <w:rPr>
          <w:b/>
        </w:rPr>
      </w:pPr>
      <w:r>
        <w:rPr>
          <w:b/>
        </w:rPr>
        <w:t>1. INTRODUÇÃO</w:t>
      </w:r>
    </w:p>
    <w:p w:rsidR="000B5946" w:rsidRDefault="00606F21">
      <w:pPr>
        <w:ind w:firstLine="708"/>
        <w:jc w:val="both"/>
      </w:pPr>
      <w:r>
        <w:t xml:space="preserve">De acordo com a Instrução Normativa/COPESE 01-2015 e com o Regulamento da COPESE, capítulo III, artigo 12, inciso </w:t>
      </w:r>
      <w:r>
        <w:t>VII, os fiscais/aplicadores de provas passarão por avaliação de desempenho, realizada pela Coordenação da COPESE do Câmpus, em sua atuação no dia da aplicação de provas. Dessa avaliação de desempenho dependerá sua próxima atuação em Processos Seletivos org</w:t>
      </w:r>
      <w:r>
        <w:t>anizados pela COPESE.</w:t>
      </w:r>
    </w:p>
    <w:p w:rsidR="000B5946" w:rsidRDefault="00606F21">
      <w:pPr>
        <w:shd w:val="clear" w:color="auto" w:fill="FFFFFF"/>
        <w:spacing w:after="0" w:line="240" w:lineRule="auto"/>
        <w:jc w:val="both"/>
      </w:pPr>
      <w:r>
        <w:rPr>
          <w:rFonts w:eastAsia="Times New Roman" w:cs="Arial"/>
          <w:lang w:eastAsia="pt-BR"/>
        </w:rPr>
        <w:t xml:space="preserve"> </w:t>
      </w:r>
      <w:r>
        <w:rPr>
          <w:rFonts w:eastAsia="Times New Roman" w:cs="Arial"/>
          <w:b/>
          <w:lang w:eastAsia="pt-BR"/>
        </w:rPr>
        <w:t>1.1</w:t>
      </w:r>
      <w:r>
        <w:rPr>
          <w:rFonts w:eastAsia="Times New Roman" w:cs="Arial"/>
          <w:b/>
          <w:bCs/>
          <w:color w:val="222222"/>
          <w:lang w:eastAsia="pt-BR"/>
        </w:rPr>
        <w:t xml:space="preserve"> </w:t>
      </w:r>
      <w:r>
        <w:rPr>
          <w:rFonts w:eastAsia="Times New Roman" w:cs="Arial"/>
          <w:bCs/>
          <w:color w:val="222222"/>
          <w:lang w:eastAsia="pt-BR"/>
        </w:rPr>
        <w:t>O coordenador da COPESE no Câmpus deverá assinalar a alternativa abaixo que melhor caracteriza a atuação de fiscal/aplicador no dia da aplicação de provas no Processo Seletivo vigente. Caso se configure pela situação II deverá el</w:t>
      </w:r>
      <w:r>
        <w:rPr>
          <w:rFonts w:eastAsia="Times New Roman" w:cs="Arial"/>
          <w:bCs/>
          <w:color w:val="222222"/>
          <w:lang w:eastAsia="pt-BR"/>
        </w:rPr>
        <w:t xml:space="preserve">aborar a avaliação do fiscal/aplicador, individualmente, de acordo com o </w:t>
      </w:r>
      <w:r>
        <w:rPr>
          <w:rFonts w:eastAsia="Times New Roman" w:cs="Arial"/>
          <w:b/>
          <w:bCs/>
          <w:color w:val="222222"/>
          <w:lang w:eastAsia="pt-BR"/>
        </w:rPr>
        <w:t>QUADRO 01</w:t>
      </w:r>
      <w:r>
        <w:rPr>
          <w:rFonts w:eastAsia="Times New Roman" w:cs="Arial"/>
          <w:bCs/>
          <w:color w:val="222222"/>
          <w:lang w:eastAsia="pt-BR"/>
        </w:rPr>
        <w:t>.</w:t>
      </w:r>
    </w:p>
    <w:p w:rsidR="000B5946" w:rsidRDefault="000B5946">
      <w:pPr>
        <w:shd w:val="clear" w:color="auto" w:fill="FFFFFF"/>
        <w:spacing w:after="0" w:line="240" w:lineRule="auto"/>
        <w:jc w:val="both"/>
        <w:rPr>
          <w:rFonts w:eastAsia="Times New Roman" w:cs="Arial"/>
          <w:bCs/>
          <w:color w:val="222222"/>
          <w:lang w:eastAsia="pt-BR"/>
        </w:rPr>
      </w:pPr>
    </w:p>
    <w:p w:rsidR="000B5946" w:rsidRDefault="00606F21">
      <w:pPr>
        <w:shd w:val="clear" w:color="auto" w:fill="FFFFFF"/>
        <w:spacing w:after="0" w:line="240" w:lineRule="auto"/>
        <w:jc w:val="both"/>
      </w:pPr>
      <w:r>
        <w:rPr>
          <w:rFonts w:eastAsia="Times New Roman" w:cs="Arial"/>
          <w:b/>
          <w:bCs/>
          <w:color w:val="222222"/>
          <w:lang w:eastAsia="pt-BR"/>
        </w:rPr>
        <w:t xml:space="preserve"> I. (     ) O processo como um todo correu dentro da normalidade, sem intercorrências no tocante à atuação dos fiscais/aplicadores, dentro dos critérios de avaliação relac</w:t>
      </w:r>
      <w:r>
        <w:rPr>
          <w:rFonts w:eastAsia="Times New Roman" w:cs="Arial"/>
          <w:b/>
          <w:bCs/>
          <w:color w:val="222222"/>
          <w:lang w:eastAsia="pt-BR"/>
        </w:rPr>
        <w:t>ionados no QUADRO 01, ficando no intervalo de:</w:t>
      </w:r>
      <w:r>
        <w:rPr>
          <w:rFonts w:eastAsia="Times New Roman" w:cs="Arial"/>
          <w:b/>
          <w:color w:val="222222"/>
          <w:lang w:eastAsia="pt-BR"/>
        </w:rPr>
        <w:t xml:space="preserve"> </w:t>
      </w:r>
      <w:r>
        <w:rPr>
          <w:rFonts w:eastAsia="Times New Roman" w:cs="Arial"/>
          <w:b/>
          <w:bCs/>
          <w:color w:val="222222"/>
          <w:lang w:eastAsia="pt-BR"/>
        </w:rPr>
        <w:t>de 70% a 100%    =   Bom</w:t>
      </w:r>
    </w:p>
    <w:p w:rsidR="000B5946" w:rsidRDefault="000B5946">
      <w:pPr>
        <w:shd w:val="clear" w:color="auto" w:fill="FFFFFF"/>
        <w:spacing w:after="0" w:line="240" w:lineRule="auto"/>
        <w:jc w:val="both"/>
        <w:rPr>
          <w:rFonts w:eastAsia="Times New Roman" w:cs="Arial"/>
          <w:b/>
          <w:color w:val="222222"/>
          <w:lang w:eastAsia="pt-BR"/>
        </w:rPr>
      </w:pPr>
    </w:p>
    <w:p w:rsidR="000B5946" w:rsidRDefault="00606F21">
      <w:pPr>
        <w:shd w:val="clear" w:color="auto" w:fill="FFFFFF"/>
        <w:spacing w:after="0" w:line="240" w:lineRule="auto"/>
        <w:jc w:val="both"/>
        <w:rPr>
          <w:rFonts w:eastAsia="Times New Roman" w:cs="Arial"/>
          <w:b/>
          <w:bCs/>
          <w:color w:val="222222"/>
          <w:lang w:eastAsia="pt-BR"/>
        </w:rPr>
      </w:pPr>
      <w:r>
        <w:rPr>
          <w:rFonts w:eastAsia="Times New Roman" w:cs="Arial"/>
          <w:b/>
          <w:bCs/>
          <w:color w:val="222222"/>
          <w:lang w:eastAsia="pt-BR"/>
        </w:rPr>
        <w:t>II. (     ) O processo como um todo correu dentro da normalidade, porém foram observadas atuações destoantes da atuação geral da equipe. Neste caso, é preciso realizar a avaliação ind</w:t>
      </w:r>
      <w:r>
        <w:rPr>
          <w:rFonts w:eastAsia="Times New Roman" w:cs="Arial"/>
          <w:b/>
          <w:bCs/>
          <w:color w:val="222222"/>
          <w:lang w:eastAsia="pt-BR"/>
        </w:rPr>
        <w:t>ividual do (s) fiscal(s)/aplicador(s) de prova, que apresentou/apresentaram problemas pontuais, segundo os critérios do QUADRO 01.</w:t>
      </w:r>
    </w:p>
    <w:p w:rsidR="000B5946" w:rsidRDefault="000B5946">
      <w:pPr>
        <w:shd w:val="clear" w:color="auto" w:fill="FFFFFF"/>
        <w:spacing w:after="0" w:line="240" w:lineRule="auto"/>
        <w:jc w:val="both"/>
        <w:rPr>
          <w:rFonts w:eastAsia="Times New Roman" w:cs="Arial"/>
          <w:bCs/>
          <w:color w:val="222222"/>
          <w:lang w:eastAsia="pt-BR"/>
        </w:rPr>
      </w:pPr>
      <w:bookmarkStart w:id="0" w:name="_GoBack"/>
      <w:bookmarkEnd w:id="0"/>
    </w:p>
    <w:p w:rsidR="000B5946" w:rsidRDefault="00606F21">
      <w:pPr>
        <w:shd w:val="clear" w:color="auto" w:fill="FFFFFF"/>
        <w:spacing w:after="0" w:line="240" w:lineRule="auto"/>
        <w:jc w:val="both"/>
      </w:pPr>
      <w:r>
        <w:rPr>
          <w:b/>
        </w:rPr>
        <w:t>2. QUADRO 1: CRITÉRIOS AVALIATIVOS</w:t>
      </w:r>
      <w:r>
        <w:rPr>
          <w:rFonts w:eastAsia="Times New Roman" w:cs="Arial"/>
          <w:b/>
          <w:bCs/>
          <w:color w:val="222222"/>
          <w:lang w:eastAsia="pt-BR"/>
        </w:rPr>
        <w:t xml:space="preserve"> </w:t>
      </w:r>
    </w:p>
    <w:p w:rsidR="000B5946" w:rsidRDefault="000B5946">
      <w:pPr>
        <w:shd w:val="clear" w:color="auto" w:fill="FFFFFF"/>
        <w:spacing w:after="0" w:line="240" w:lineRule="auto"/>
        <w:jc w:val="both"/>
        <w:rPr>
          <w:rFonts w:eastAsia="Times New Roman" w:cs="Arial"/>
          <w:b/>
          <w:bCs/>
          <w:color w:val="222222"/>
          <w:lang w:eastAsia="pt-BR"/>
        </w:rPr>
      </w:pPr>
    </w:p>
    <w:tbl>
      <w:tblPr>
        <w:tblW w:w="8612" w:type="dxa"/>
        <w:tblInd w:w="108" w:type="dxa"/>
        <w:tblCellMar>
          <w:left w:w="10" w:type="dxa"/>
          <w:right w:w="10" w:type="dxa"/>
        </w:tblCellMar>
        <w:tblLook w:val="0000" w:firstRow="0" w:lastRow="0" w:firstColumn="0" w:lastColumn="0" w:noHBand="0" w:noVBand="0"/>
      </w:tblPr>
      <w:tblGrid>
        <w:gridCol w:w="1809"/>
        <w:gridCol w:w="1980"/>
        <w:gridCol w:w="35"/>
        <w:gridCol w:w="1545"/>
        <w:gridCol w:w="1228"/>
        <w:gridCol w:w="7"/>
        <w:gridCol w:w="2008"/>
      </w:tblGrid>
      <w:tr w:rsidR="000B5946">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bottom"/>
          </w:tcPr>
          <w:p w:rsidR="000B5946" w:rsidRDefault="00606F21">
            <w:pPr>
              <w:spacing w:after="0" w:line="240" w:lineRule="auto"/>
              <w:jc w:val="center"/>
              <w:rPr>
                <w:b/>
              </w:rPr>
            </w:pPr>
            <w:r>
              <w:rPr>
                <w:b/>
              </w:rPr>
              <w:t>PROCESSO SELETIVO</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0B5946" w:rsidRDefault="00606F21">
            <w:pPr>
              <w:spacing w:after="0" w:line="240" w:lineRule="auto"/>
              <w:jc w:val="center"/>
              <w:rPr>
                <w:b/>
              </w:rPr>
            </w:pPr>
            <w:r>
              <w:rPr>
                <w:b/>
              </w:rPr>
              <w:t>CÂMPUS</w:t>
            </w:r>
          </w:p>
        </w:tc>
        <w:tc>
          <w:tcPr>
            <w:tcW w:w="154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0B5946" w:rsidRDefault="00606F21">
            <w:pPr>
              <w:spacing w:after="0" w:line="240" w:lineRule="auto"/>
              <w:jc w:val="both"/>
              <w:rPr>
                <w:b/>
              </w:rPr>
            </w:pPr>
            <w:r>
              <w:rPr>
                <w:b/>
              </w:rPr>
              <w:t>MODALIDADE</w:t>
            </w:r>
          </w:p>
        </w:tc>
        <w:tc>
          <w:tcPr>
            <w:tcW w:w="122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0B5946" w:rsidRDefault="00606F21">
            <w:pPr>
              <w:spacing w:after="0" w:line="240" w:lineRule="auto"/>
              <w:jc w:val="center"/>
              <w:rPr>
                <w:b/>
              </w:rPr>
            </w:pPr>
            <w:r>
              <w:rPr>
                <w:b/>
              </w:rPr>
              <w:t>DATA</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0B5946" w:rsidRDefault="00606F21">
            <w:pPr>
              <w:spacing w:after="0" w:line="240" w:lineRule="auto"/>
              <w:jc w:val="center"/>
              <w:rPr>
                <w:b/>
              </w:rPr>
            </w:pPr>
            <w:r>
              <w:rPr>
                <w:b/>
              </w:rPr>
              <w:t>HORÁRIO</w:t>
            </w:r>
          </w:p>
        </w:tc>
      </w:tr>
      <w:tr w:rsidR="000B5946">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center"/>
              <w:rPr>
                <w:b/>
                <w:color w:val="FF0000"/>
              </w:rPr>
            </w:pPr>
            <w:r>
              <w:rPr>
                <w:b/>
                <w:color w:val="FF0000"/>
              </w:rPr>
              <w:t>(especificar o processo)</w:t>
            </w:r>
          </w:p>
          <w:p w:rsidR="000B5946" w:rsidRDefault="000B5946">
            <w:pPr>
              <w:spacing w:after="0" w:line="240" w:lineRule="auto"/>
              <w:jc w:val="both"/>
              <w:rPr>
                <w:b/>
              </w:rPr>
            </w:pP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center"/>
              <w:rPr>
                <w:b/>
                <w:color w:val="FF0000"/>
              </w:rPr>
            </w:pPr>
            <w:r>
              <w:rPr>
                <w:b/>
                <w:color w:val="FF0000"/>
              </w:rPr>
              <w:t>(identificar o câmpus)</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center"/>
              <w:rPr>
                <w:b/>
                <w:color w:val="FF0000"/>
              </w:rPr>
            </w:pPr>
            <w:r>
              <w:rPr>
                <w:b/>
                <w:color w:val="FF0000"/>
              </w:rPr>
              <w:t>(identificar a modalidade</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rPr>
                <w:b/>
              </w:rPr>
            </w:pP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center"/>
              <w:rPr>
                <w:b/>
                <w:color w:val="FF0000"/>
              </w:rPr>
            </w:pPr>
            <w:r>
              <w:rPr>
                <w:b/>
                <w:color w:val="FF0000"/>
              </w:rPr>
              <w:t>(identificar o horário da prova)</w:t>
            </w:r>
          </w:p>
        </w:tc>
      </w:tr>
      <w:tr w:rsidR="000B5946">
        <w:tblPrEx>
          <w:tblCellMar>
            <w:top w:w="0" w:type="dxa"/>
            <w:bottom w:w="0" w:type="dxa"/>
          </w:tblCellMar>
        </w:tblPrEx>
        <w:tc>
          <w:tcPr>
            <w:tcW w:w="8612" w:type="dxa"/>
            <w:gridSpan w:val="7"/>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0B5946" w:rsidRDefault="00606F21">
            <w:pPr>
              <w:spacing w:after="0" w:line="240" w:lineRule="auto"/>
              <w:jc w:val="center"/>
              <w:rPr>
                <w:b/>
              </w:rPr>
            </w:pPr>
            <w:r>
              <w:rPr>
                <w:b/>
              </w:rPr>
              <w:t>AVALIAÇÃO DOS FISCAIS /APLICADORES DE PROVA</w:t>
            </w:r>
          </w:p>
        </w:tc>
      </w:tr>
      <w:tr w:rsidR="000B5946">
        <w:tblPrEx>
          <w:tblCellMar>
            <w:top w:w="0" w:type="dxa"/>
            <w:bottom w:w="0" w:type="dxa"/>
          </w:tblCellMar>
        </w:tblPrEx>
        <w:tc>
          <w:tcPr>
            <w:tcW w:w="3789" w:type="dxa"/>
            <w:gridSpan w:val="2"/>
            <w:vMerge w:val="restart"/>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0B5946" w:rsidRDefault="00606F21">
            <w:pPr>
              <w:spacing w:after="0" w:line="240" w:lineRule="auto"/>
              <w:jc w:val="both"/>
              <w:rPr>
                <w:b/>
              </w:rPr>
            </w:pPr>
            <w:r>
              <w:rPr>
                <w:b/>
              </w:rPr>
              <w:t>CRITÉRIOS OBJETIVOS</w:t>
            </w:r>
          </w:p>
        </w:tc>
        <w:tc>
          <w:tcPr>
            <w:tcW w:w="4823"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0B5946" w:rsidRDefault="00606F21">
            <w:pPr>
              <w:spacing w:after="0" w:line="240" w:lineRule="auto"/>
              <w:jc w:val="both"/>
              <w:rPr>
                <w:b/>
              </w:rPr>
            </w:pPr>
            <w:r>
              <w:rPr>
                <w:b/>
              </w:rPr>
              <w:t>PONTUAÇÃO 0 a 10</w:t>
            </w:r>
          </w:p>
        </w:tc>
      </w:tr>
      <w:tr w:rsidR="000B5946">
        <w:tblPrEx>
          <w:tblCellMar>
            <w:top w:w="0" w:type="dxa"/>
            <w:bottom w:w="0" w:type="dxa"/>
          </w:tblCellMar>
        </w:tblPrEx>
        <w:tc>
          <w:tcPr>
            <w:tcW w:w="3789" w:type="dxa"/>
            <w:gridSpan w:val="2"/>
            <w:vMerge/>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0B5946" w:rsidRDefault="000B5946">
            <w:pPr>
              <w:spacing w:after="0" w:line="240" w:lineRule="auto"/>
              <w:jc w:val="both"/>
              <w:rPr>
                <w:b/>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0B5946" w:rsidRDefault="00606F21">
            <w:pPr>
              <w:spacing w:after="0" w:line="240" w:lineRule="auto"/>
              <w:jc w:val="both"/>
              <w:rPr>
                <w:b/>
              </w:rPr>
            </w:pPr>
            <w:r>
              <w:rPr>
                <w:b/>
              </w:rPr>
              <w:t>BOM (70-100)</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0B5946" w:rsidRDefault="00606F21">
            <w:pPr>
              <w:spacing w:after="0" w:line="240" w:lineRule="auto"/>
              <w:jc w:val="both"/>
              <w:rPr>
                <w:b/>
              </w:rPr>
            </w:pPr>
            <w:r>
              <w:rPr>
                <w:b/>
              </w:rPr>
              <w:t>REGULAR 40-60</w:t>
            </w:r>
          </w:p>
        </w:tc>
        <w:tc>
          <w:tcPr>
            <w:tcW w:w="20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0B5946" w:rsidRDefault="00606F21">
            <w:pPr>
              <w:spacing w:after="0" w:line="240" w:lineRule="auto"/>
              <w:jc w:val="both"/>
              <w:rPr>
                <w:b/>
              </w:rPr>
            </w:pPr>
            <w:r>
              <w:rPr>
                <w:b/>
              </w:rPr>
              <w:t>RUIM (0-30)</w:t>
            </w:r>
          </w:p>
        </w:tc>
      </w:tr>
      <w:tr w:rsidR="000B5946">
        <w:tblPrEx>
          <w:tblCellMar>
            <w:top w:w="0" w:type="dxa"/>
            <w:bottom w:w="0" w:type="dxa"/>
          </w:tblCellMar>
        </w:tblPrEx>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both"/>
            </w:pPr>
            <w:r>
              <w:t>1-pontualidade</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r>
      <w:tr w:rsidR="000B5946">
        <w:tblPrEx>
          <w:tblCellMar>
            <w:top w:w="0" w:type="dxa"/>
            <w:bottom w:w="0" w:type="dxa"/>
          </w:tblCellMar>
        </w:tblPrEx>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both"/>
            </w:pPr>
            <w:r>
              <w:t>2- responsabilidade</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r>
      <w:tr w:rsidR="000B5946">
        <w:tblPrEx>
          <w:tblCellMar>
            <w:top w:w="0" w:type="dxa"/>
            <w:bottom w:w="0" w:type="dxa"/>
          </w:tblCellMar>
        </w:tblPrEx>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both"/>
            </w:pPr>
            <w:r>
              <w:t xml:space="preserve">3- </w:t>
            </w:r>
            <w:r>
              <w:t>cordialidade</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r>
      <w:tr w:rsidR="000B5946">
        <w:tblPrEx>
          <w:tblCellMar>
            <w:top w:w="0" w:type="dxa"/>
            <w:bottom w:w="0" w:type="dxa"/>
          </w:tblCellMar>
        </w:tblPrEx>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both"/>
            </w:pPr>
            <w:r>
              <w:t>4- imparcialidade</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r>
      <w:tr w:rsidR="000B5946">
        <w:tblPrEx>
          <w:tblCellMar>
            <w:top w:w="0" w:type="dxa"/>
            <w:bottom w:w="0" w:type="dxa"/>
          </w:tblCellMar>
        </w:tblPrEx>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both"/>
            </w:pPr>
            <w:r>
              <w:t>5- zelo com o patrimônio público</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r>
      <w:tr w:rsidR="000B5946">
        <w:tblPrEx>
          <w:tblCellMar>
            <w:top w:w="0" w:type="dxa"/>
            <w:bottom w:w="0" w:type="dxa"/>
          </w:tblCellMar>
        </w:tblPrEx>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both"/>
            </w:pPr>
            <w:r>
              <w:t>6- concentração nos trabalhos</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r>
      <w:tr w:rsidR="000B5946">
        <w:tblPrEx>
          <w:tblCellMar>
            <w:top w:w="0" w:type="dxa"/>
            <w:bottom w:w="0" w:type="dxa"/>
          </w:tblCellMar>
        </w:tblPrEx>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both"/>
            </w:pPr>
            <w:r>
              <w:t>7- impessoalidade</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r>
      <w:tr w:rsidR="000B5946">
        <w:tblPrEx>
          <w:tblCellMar>
            <w:top w:w="0" w:type="dxa"/>
            <w:bottom w:w="0" w:type="dxa"/>
          </w:tblCellMar>
        </w:tblPrEx>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both"/>
            </w:pPr>
            <w:r>
              <w:t>8- iniciativa</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r>
      <w:tr w:rsidR="000B5946">
        <w:tblPrEx>
          <w:tblCellMar>
            <w:top w:w="0" w:type="dxa"/>
            <w:bottom w:w="0" w:type="dxa"/>
          </w:tblCellMar>
        </w:tblPrEx>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both"/>
            </w:pPr>
            <w:r>
              <w:t>9- disciplina</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r>
      <w:tr w:rsidR="000B5946">
        <w:tblPrEx>
          <w:tblCellMar>
            <w:top w:w="0" w:type="dxa"/>
            <w:bottom w:w="0" w:type="dxa"/>
          </w:tblCellMar>
        </w:tblPrEx>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both"/>
            </w:pPr>
            <w:r>
              <w:t>10- cumprimento das normas</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r>
      <w:tr w:rsidR="000B5946">
        <w:tblPrEx>
          <w:tblCellMar>
            <w:top w:w="0" w:type="dxa"/>
            <w:bottom w:w="0" w:type="dxa"/>
          </w:tblCellMar>
        </w:tblPrEx>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both"/>
            </w:pPr>
            <w:r>
              <w:t>TOTAL</w:t>
            </w:r>
          </w:p>
        </w:tc>
        <w:tc>
          <w:tcPr>
            <w:tcW w:w="4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r>
      <w:tr w:rsidR="000B5946">
        <w:tblPrEx>
          <w:tblCellMar>
            <w:top w:w="0" w:type="dxa"/>
            <w:bottom w:w="0" w:type="dxa"/>
          </w:tblCellMar>
        </w:tblPrEx>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606F21">
            <w:pPr>
              <w:spacing w:after="0" w:line="240" w:lineRule="auto"/>
              <w:jc w:val="both"/>
            </w:pPr>
            <w:r>
              <w:t>Identificação do fiscal</w:t>
            </w:r>
          </w:p>
        </w:tc>
        <w:tc>
          <w:tcPr>
            <w:tcW w:w="4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946" w:rsidRDefault="000B5946">
            <w:pPr>
              <w:spacing w:after="0" w:line="240" w:lineRule="auto"/>
              <w:jc w:val="both"/>
            </w:pPr>
          </w:p>
        </w:tc>
      </w:tr>
      <w:tr w:rsidR="000B5946">
        <w:tblPrEx>
          <w:tblCellMar>
            <w:top w:w="0" w:type="dxa"/>
            <w:bottom w:w="0" w:type="dxa"/>
          </w:tblCellMar>
        </w:tblPrEx>
        <w:tc>
          <w:tcPr>
            <w:tcW w:w="3789"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0B5946" w:rsidRDefault="00606F21">
            <w:pPr>
              <w:spacing w:after="0" w:line="240" w:lineRule="auto"/>
              <w:jc w:val="both"/>
              <w:rPr>
                <w:b/>
              </w:rPr>
            </w:pPr>
            <w:r>
              <w:rPr>
                <w:b/>
              </w:rPr>
              <w:t>MÉDIA DOS CRITÉRIOS</w:t>
            </w:r>
          </w:p>
        </w:tc>
        <w:tc>
          <w:tcPr>
            <w:tcW w:w="4823"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0B5946" w:rsidRDefault="00606F21">
            <w:pPr>
              <w:spacing w:after="0" w:line="240" w:lineRule="auto"/>
              <w:jc w:val="both"/>
            </w:pPr>
            <w:r>
              <w:t>MÍNIMA 60</w:t>
            </w:r>
          </w:p>
        </w:tc>
      </w:tr>
    </w:tbl>
    <w:p w:rsidR="000B5946" w:rsidRDefault="00606F21">
      <w:pPr>
        <w:tabs>
          <w:tab w:val="left" w:pos="426"/>
          <w:tab w:val="left" w:pos="567"/>
          <w:tab w:val="left" w:pos="709"/>
        </w:tabs>
        <w:spacing w:after="0" w:line="240" w:lineRule="auto"/>
        <w:jc w:val="both"/>
        <w:rPr>
          <w:b/>
        </w:rPr>
      </w:pPr>
      <w:r>
        <w:rPr>
          <w:b/>
        </w:rPr>
        <w:t xml:space="preserve">  </w:t>
      </w:r>
    </w:p>
    <w:p w:rsidR="000B5946" w:rsidRDefault="00606F21">
      <w:pPr>
        <w:tabs>
          <w:tab w:val="left" w:pos="426"/>
          <w:tab w:val="left" w:pos="567"/>
          <w:tab w:val="left" w:pos="709"/>
        </w:tabs>
        <w:spacing w:after="0" w:line="240" w:lineRule="auto"/>
        <w:jc w:val="both"/>
        <w:rPr>
          <w:b/>
        </w:rPr>
      </w:pPr>
      <w:r>
        <w:rPr>
          <w:b/>
        </w:rPr>
        <w:lastRenderedPageBreak/>
        <w:t xml:space="preserve">  </w:t>
      </w:r>
    </w:p>
    <w:p w:rsidR="000B5946" w:rsidRDefault="00606F21">
      <w:pPr>
        <w:tabs>
          <w:tab w:val="left" w:pos="426"/>
          <w:tab w:val="left" w:pos="567"/>
          <w:tab w:val="left" w:pos="709"/>
        </w:tabs>
        <w:spacing w:after="0" w:line="240" w:lineRule="auto"/>
        <w:jc w:val="both"/>
      </w:pPr>
      <w:r>
        <w:rPr>
          <w:b/>
        </w:rPr>
        <w:t>2.1 Definição</w:t>
      </w:r>
      <w:r>
        <w:t xml:space="preserve"> dos Critérios: </w:t>
      </w:r>
    </w:p>
    <w:p w:rsidR="000B5946" w:rsidRDefault="000B5946">
      <w:pPr>
        <w:spacing w:after="0" w:line="240" w:lineRule="auto"/>
        <w:jc w:val="both"/>
      </w:pPr>
    </w:p>
    <w:p w:rsidR="000B5946" w:rsidRDefault="00606F21">
      <w:pPr>
        <w:tabs>
          <w:tab w:val="left" w:pos="567"/>
          <w:tab w:val="left" w:pos="1276"/>
        </w:tabs>
        <w:spacing w:after="0" w:line="240" w:lineRule="auto"/>
        <w:ind w:hanging="1276"/>
        <w:jc w:val="both"/>
      </w:pPr>
      <w:r>
        <w:t xml:space="preserve">                                  2.1.1 Pontualidade: </w:t>
      </w:r>
      <w:hyperlink r:id="rId6" w:tooltip="qualidade" w:history="1">
        <w:r>
          <w:rPr>
            <w:rStyle w:val="Hyperlink"/>
            <w:rFonts w:cs="Arial"/>
            <w:shd w:val="clear" w:color="auto" w:fill="FFFFFF"/>
          </w:rPr>
          <w:t>qualidade</w:t>
        </w:r>
      </w:hyperlink>
      <w:r>
        <w:rPr>
          <w:rStyle w:val="apple-converted-space"/>
          <w:rFonts w:cs="Arial"/>
          <w:shd w:val="clear" w:color="auto" w:fill="FFFFFF"/>
        </w:rPr>
        <w:t> </w:t>
      </w:r>
      <w:r>
        <w:rPr>
          <w:rFonts w:cs="Arial"/>
          <w:shd w:val="clear" w:color="auto" w:fill="FFFFFF"/>
        </w:rPr>
        <w:t>do que</w:t>
      </w:r>
      <w:r>
        <w:rPr>
          <w:rStyle w:val="apple-converted-space"/>
          <w:rFonts w:cs="Arial"/>
          <w:shd w:val="clear" w:color="auto" w:fill="FFFFFF"/>
        </w:rPr>
        <w:t> </w:t>
      </w:r>
      <w:hyperlink r:id="rId7" w:tooltip="ser" w:history="1">
        <w:r>
          <w:rPr>
            <w:rStyle w:val="Hyperlink"/>
            <w:rFonts w:cs="Arial"/>
            <w:shd w:val="clear" w:color="auto" w:fill="FFFFFF"/>
          </w:rPr>
          <w:t>é</w:t>
        </w:r>
      </w:hyperlink>
      <w:r>
        <w:rPr>
          <w:rStyle w:val="apple-converted-space"/>
          <w:rFonts w:cs="Arial"/>
          <w:shd w:val="clear" w:color="auto" w:fill="FFFFFF"/>
        </w:rPr>
        <w:t> </w:t>
      </w:r>
      <w:hyperlink r:id="rId8" w:tooltip="pontual" w:history="1">
        <w:r>
          <w:rPr>
            <w:rStyle w:val="Hyperlink"/>
            <w:rFonts w:cs="Arial"/>
            <w:shd w:val="clear" w:color="auto" w:fill="FFFFFF"/>
          </w:rPr>
          <w:t>pontual</w:t>
        </w:r>
      </w:hyperlink>
      <w:r>
        <w:rPr>
          <w:rFonts w:cs="Arial"/>
          <w:shd w:val="clear" w:color="auto" w:fill="FFFFFF"/>
        </w:rPr>
        <w:t>,</w:t>
      </w:r>
      <w:r>
        <w:rPr>
          <w:rStyle w:val="apple-converted-space"/>
          <w:rFonts w:cs="Arial"/>
          <w:shd w:val="clear" w:color="auto" w:fill="FFFFFF"/>
        </w:rPr>
        <w:t> </w:t>
      </w:r>
      <w:hyperlink r:id="rId9" w:tooltip="rigoroso" w:history="1">
        <w:r>
          <w:rPr>
            <w:rStyle w:val="Hyperlink"/>
            <w:rFonts w:cs="Arial"/>
            <w:shd w:val="clear" w:color="auto" w:fill="FFFFFF"/>
          </w:rPr>
          <w:t>rigoroso</w:t>
        </w:r>
      </w:hyperlink>
      <w:r>
        <w:rPr>
          <w:rStyle w:val="apple-converted-space"/>
          <w:rFonts w:cs="Arial"/>
          <w:shd w:val="clear" w:color="auto" w:fill="FFFFFF"/>
        </w:rPr>
        <w:t> </w:t>
      </w:r>
      <w:hyperlink r:id="rId10" w:tooltip="com" w:history="1">
        <w:r>
          <w:rPr>
            <w:rStyle w:val="Hyperlink"/>
            <w:rFonts w:cs="Arial"/>
            <w:shd w:val="clear" w:color="auto" w:fill="FFFFFF"/>
          </w:rPr>
          <w:t>com</w:t>
        </w:r>
      </w:hyperlink>
      <w:r>
        <w:rPr>
          <w:rStyle w:val="apple-converted-space"/>
          <w:rFonts w:cs="Arial"/>
          <w:shd w:val="clear" w:color="auto" w:fill="FFFFFF"/>
        </w:rPr>
        <w:t> </w:t>
      </w:r>
      <w:r>
        <w:rPr>
          <w:rFonts w:cs="Arial"/>
          <w:shd w:val="clear" w:color="auto" w:fill="FFFFFF"/>
        </w:rPr>
        <w:t>o</w:t>
      </w:r>
      <w:r>
        <w:rPr>
          <w:rStyle w:val="apple-converted-space"/>
          <w:rFonts w:cs="Arial"/>
          <w:shd w:val="clear" w:color="auto" w:fill="FFFFFF"/>
        </w:rPr>
        <w:t> </w:t>
      </w:r>
      <w:hyperlink r:id="rId11" w:tooltip="tempo" w:history="1">
        <w:r>
          <w:rPr>
            <w:rStyle w:val="Hyperlink"/>
            <w:rFonts w:cs="Arial"/>
            <w:shd w:val="clear" w:color="auto" w:fill="FFFFFF"/>
          </w:rPr>
          <w:t>tempo</w:t>
        </w:r>
      </w:hyperlink>
      <w:r>
        <w:t>.</w:t>
      </w:r>
    </w:p>
    <w:p w:rsidR="000B5946" w:rsidRDefault="00606F21">
      <w:pPr>
        <w:pStyle w:val="Ttulo2"/>
        <w:tabs>
          <w:tab w:val="left" w:pos="567"/>
          <w:tab w:val="left" w:pos="1276"/>
        </w:tabs>
        <w:spacing w:before="0" w:after="0"/>
        <w:ind w:left="709" w:hanging="1276"/>
        <w:jc w:val="both"/>
        <w:rPr>
          <w:rFonts w:ascii="Calibri" w:hAnsi="Calibri" w:cs="Arial"/>
          <w:b w:val="0"/>
          <w:sz w:val="22"/>
          <w:szCs w:val="22"/>
        </w:rPr>
      </w:pPr>
      <w:r>
        <w:rPr>
          <w:rFonts w:ascii="Calibri" w:hAnsi="Calibri" w:cs="Arial"/>
          <w:b w:val="0"/>
          <w:sz w:val="22"/>
          <w:szCs w:val="22"/>
        </w:rPr>
        <w:t xml:space="preserve">                     2.1.2 Responsabilidade: Obrigação de responder pelas ações próprias, pelas dos outros ou pelas coisas confiadas. </w:t>
      </w:r>
    </w:p>
    <w:p w:rsidR="000B5946" w:rsidRDefault="00606F21">
      <w:pPr>
        <w:shd w:val="clear" w:color="auto" w:fill="FFFFFF"/>
        <w:tabs>
          <w:tab w:val="left" w:pos="567"/>
          <w:tab w:val="left" w:pos="1276"/>
        </w:tabs>
        <w:spacing w:after="0" w:line="240" w:lineRule="auto"/>
        <w:ind w:hanging="1276"/>
        <w:jc w:val="both"/>
      </w:pPr>
      <w:r>
        <w:t xml:space="preserve">                                  2.1.3 Cordialidade: </w:t>
      </w:r>
      <w:r>
        <w:rPr>
          <w:rFonts w:ascii="Arial" w:hAnsi="Arial" w:cs="Arial"/>
          <w:iCs/>
          <w:color w:val="000000"/>
          <w:sz w:val="18"/>
          <w:szCs w:val="18"/>
          <w:shd w:val="clear" w:color="auto" w:fill="FFFFFF"/>
        </w:rPr>
        <w:t xml:space="preserve">Franqueza e amenidade no trato, </w:t>
      </w:r>
      <w:r>
        <w:rPr>
          <w:rStyle w:val="descricao"/>
          <w:rFonts w:cs="Arial"/>
        </w:rPr>
        <w:t>cuidado com a relação interpessoal.</w:t>
      </w:r>
    </w:p>
    <w:p w:rsidR="000B5946" w:rsidRDefault="00606F21">
      <w:pPr>
        <w:pStyle w:val="Ttulo2"/>
        <w:tabs>
          <w:tab w:val="left" w:pos="567"/>
          <w:tab w:val="left" w:pos="1276"/>
        </w:tabs>
        <w:spacing w:before="0" w:after="0"/>
        <w:ind w:hanging="1276"/>
        <w:jc w:val="both"/>
      </w:pPr>
      <w:r>
        <w:rPr>
          <w:rFonts w:ascii="Calibri" w:hAnsi="Calibri"/>
          <w:b w:val="0"/>
          <w:sz w:val="22"/>
          <w:szCs w:val="22"/>
        </w:rPr>
        <w:t xml:space="preserve">                                  2.1.4 Imparcialidade: </w:t>
      </w:r>
      <w:r>
        <w:rPr>
          <w:rFonts w:ascii="Calibri" w:hAnsi="Calibri" w:cs="Arial"/>
          <w:b w:val="0"/>
          <w:sz w:val="22"/>
          <w:szCs w:val="22"/>
          <w:shd w:val="clear" w:color="auto" w:fill="FFFFFF"/>
        </w:rPr>
        <w:t>se refere a não privilegiar ninguém e nenhuma parte.</w:t>
      </w:r>
    </w:p>
    <w:p w:rsidR="000B5946" w:rsidRDefault="00606F21">
      <w:pPr>
        <w:pStyle w:val="Ttulo2"/>
        <w:tabs>
          <w:tab w:val="left" w:pos="567"/>
          <w:tab w:val="left" w:pos="1276"/>
        </w:tabs>
        <w:spacing w:before="0" w:after="0"/>
        <w:ind w:left="709" w:hanging="1276"/>
        <w:jc w:val="both"/>
      </w:pPr>
      <w:r>
        <w:rPr>
          <w:rFonts w:ascii="Calibri" w:hAnsi="Calibri"/>
          <w:b w:val="0"/>
          <w:sz w:val="22"/>
          <w:szCs w:val="22"/>
        </w:rPr>
        <w:t xml:space="preserve">                     2.1.5 Zelo com o patrimônio público:</w:t>
      </w:r>
      <w:r>
        <w:rPr>
          <w:rFonts w:ascii="Calibri" w:hAnsi="Calibri"/>
          <w:color w:val="333333"/>
          <w:sz w:val="22"/>
          <w:szCs w:val="22"/>
          <w:shd w:val="clear" w:color="auto" w:fill="FFFFFF"/>
        </w:rPr>
        <w:t xml:space="preserve"> </w:t>
      </w:r>
      <w:r>
        <w:rPr>
          <w:rFonts w:ascii="Calibri" w:hAnsi="Calibri"/>
          <w:b w:val="0"/>
          <w:color w:val="333333"/>
          <w:sz w:val="22"/>
          <w:szCs w:val="22"/>
          <w:shd w:val="clear" w:color="auto" w:fill="FFFFFF"/>
        </w:rPr>
        <w:t>cultura de zelar pelo patrimônio que é nosso e não do</w:t>
      </w:r>
      <w:r>
        <w:rPr>
          <w:rFonts w:ascii="Calibri" w:hAnsi="Calibri"/>
          <w:b w:val="0"/>
          <w:color w:val="333333"/>
          <w:sz w:val="22"/>
          <w:szCs w:val="22"/>
          <w:shd w:val="clear" w:color="auto" w:fill="FFFFFF"/>
        </w:rPr>
        <w:t xml:space="preserve"> governo ou de outros.  </w:t>
      </w:r>
    </w:p>
    <w:p w:rsidR="000B5946" w:rsidRDefault="00606F21">
      <w:pPr>
        <w:tabs>
          <w:tab w:val="left" w:pos="426"/>
          <w:tab w:val="left" w:pos="567"/>
        </w:tabs>
        <w:spacing w:after="0" w:line="240" w:lineRule="auto"/>
        <w:ind w:left="567" w:hanging="567"/>
        <w:jc w:val="both"/>
      </w:pPr>
      <w:r>
        <w:t xml:space="preserve">           2.1.6 Concentração no trabalho: capacidade de se envolver no trabalho e procurar fazer o melhor.</w:t>
      </w:r>
    </w:p>
    <w:p w:rsidR="000B5946" w:rsidRDefault="00606F21">
      <w:pPr>
        <w:tabs>
          <w:tab w:val="left" w:pos="426"/>
          <w:tab w:val="left" w:pos="567"/>
          <w:tab w:val="left" w:pos="1276"/>
        </w:tabs>
        <w:spacing w:after="0" w:line="240" w:lineRule="auto"/>
        <w:ind w:left="709" w:hanging="1276"/>
        <w:jc w:val="both"/>
      </w:pPr>
      <w:r>
        <w:t xml:space="preserve">                     2.1.7 Impessoalidade: </w:t>
      </w:r>
      <w:r>
        <w:rPr>
          <w:rFonts w:cs="Arial"/>
          <w:shd w:val="clear" w:color="auto" w:fill="FFFFFF"/>
        </w:rPr>
        <w:t>Que não se refere ou não se dirige a uma pessoa em particular, mas às pessoas em</w:t>
      </w:r>
      <w:r>
        <w:rPr>
          <w:rFonts w:cs="Arial"/>
          <w:shd w:val="clear" w:color="auto" w:fill="FFFFFF"/>
        </w:rPr>
        <w:t xml:space="preserve"> geral.</w:t>
      </w:r>
    </w:p>
    <w:p w:rsidR="000B5946" w:rsidRDefault="00606F21">
      <w:pPr>
        <w:tabs>
          <w:tab w:val="left" w:pos="426"/>
          <w:tab w:val="left" w:pos="567"/>
          <w:tab w:val="left" w:pos="1276"/>
        </w:tabs>
        <w:spacing w:after="0" w:line="240" w:lineRule="auto"/>
        <w:ind w:left="709" w:hanging="1276"/>
        <w:jc w:val="both"/>
      </w:pPr>
      <w:r>
        <w:t xml:space="preserve">                     2.1.8 Iniciativa: </w:t>
      </w:r>
      <w:r>
        <w:rPr>
          <w:rFonts w:cs="Arial"/>
          <w:shd w:val="clear" w:color="auto" w:fill="FFFFFF"/>
        </w:rPr>
        <w:t>Ato, com que alguém mostra ser o primeiro em suscitar, propagar ou pôr em prática uma ideia:</w:t>
      </w:r>
      <w:r>
        <w:rPr>
          <w:rStyle w:val="apple-converted-space"/>
          <w:rFonts w:cs="Arial"/>
          <w:shd w:val="clear" w:color="auto" w:fill="FFFFFF"/>
        </w:rPr>
        <w:t> </w:t>
      </w:r>
      <w:r>
        <w:rPr>
          <w:rStyle w:val="nfase"/>
          <w:rFonts w:cs="Arial"/>
          <w:shd w:val="clear" w:color="auto" w:fill="FFFFFF"/>
        </w:rPr>
        <w:t>tomar a iniciativa de uma ação</w:t>
      </w:r>
      <w:r>
        <w:rPr>
          <w:rFonts w:cs="Arial"/>
          <w:shd w:val="clear" w:color="auto" w:fill="FFFFFF"/>
        </w:rPr>
        <w:t>.</w:t>
      </w:r>
    </w:p>
    <w:p w:rsidR="000B5946" w:rsidRDefault="00606F21">
      <w:pPr>
        <w:pStyle w:val="Ttulo2"/>
        <w:tabs>
          <w:tab w:val="left" w:pos="426"/>
          <w:tab w:val="left" w:pos="567"/>
          <w:tab w:val="left" w:pos="1276"/>
        </w:tabs>
        <w:spacing w:before="0" w:after="0"/>
        <w:ind w:hanging="1276"/>
        <w:jc w:val="both"/>
      </w:pPr>
      <w:r>
        <w:rPr>
          <w:rFonts w:ascii="Calibri" w:hAnsi="Calibri" w:cs="Arial"/>
          <w:b w:val="0"/>
          <w:sz w:val="22"/>
          <w:szCs w:val="22"/>
          <w:shd w:val="clear" w:color="auto" w:fill="FFFFFF"/>
        </w:rPr>
        <w:t xml:space="preserve">                                  2.1.9 Disciplina: </w:t>
      </w:r>
      <w:r>
        <w:rPr>
          <w:rStyle w:val="descricao"/>
          <w:rFonts w:ascii="Calibri" w:hAnsi="Calibri" w:cs="Arial"/>
          <w:b w:val="0"/>
          <w:sz w:val="22"/>
          <w:szCs w:val="22"/>
        </w:rPr>
        <w:t>boa ordem e respeito, saber segu</w:t>
      </w:r>
      <w:r>
        <w:rPr>
          <w:rStyle w:val="descricao"/>
          <w:rFonts w:ascii="Calibri" w:hAnsi="Calibri" w:cs="Arial"/>
          <w:b w:val="0"/>
          <w:sz w:val="22"/>
          <w:szCs w:val="22"/>
        </w:rPr>
        <w:t>ir instrução e obediência à autoridade</w:t>
      </w:r>
      <w:r>
        <w:rPr>
          <w:rStyle w:val="descricao"/>
          <w:rFonts w:ascii="Arial" w:hAnsi="Arial" w:cs="Arial"/>
        </w:rPr>
        <w:t>.</w:t>
      </w:r>
    </w:p>
    <w:p w:rsidR="000B5946" w:rsidRDefault="00606F21">
      <w:pPr>
        <w:tabs>
          <w:tab w:val="left" w:pos="426"/>
          <w:tab w:val="left" w:pos="567"/>
          <w:tab w:val="left" w:pos="1276"/>
          <w:tab w:val="left" w:pos="7655"/>
        </w:tabs>
        <w:spacing w:after="0" w:line="240" w:lineRule="auto"/>
        <w:ind w:hanging="1276"/>
        <w:jc w:val="both"/>
        <w:rPr>
          <w:rFonts w:cs="Arial"/>
          <w:shd w:val="clear" w:color="auto" w:fill="FFFFFF"/>
        </w:rPr>
      </w:pPr>
      <w:r>
        <w:rPr>
          <w:rFonts w:cs="Arial"/>
          <w:shd w:val="clear" w:color="auto" w:fill="FFFFFF"/>
        </w:rPr>
        <w:t xml:space="preserve">                                  2.1.10 Cumprimento das normas: acatar os regulamentos ou normas.</w:t>
      </w:r>
    </w:p>
    <w:p w:rsidR="000B5946" w:rsidRDefault="000B5946">
      <w:pPr>
        <w:tabs>
          <w:tab w:val="left" w:pos="1276"/>
        </w:tabs>
        <w:spacing w:after="0" w:line="240" w:lineRule="auto"/>
        <w:ind w:hanging="1276"/>
        <w:rPr>
          <w:rFonts w:cs="Arial"/>
          <w:shd w:val="clear" w:color="auto" w:fill="FFFFFF"/>
        </w:rPr>
      </w:pPr>
    </w:p>
    <w:p w:rsidR="000B5946" w:rsidRDefault="00606F21">
      <w:pPr>
        <w:jc w:val="both"/>
        <w:rPr>
          <w:b/>
        </w:rPr>
      </w:pPr>
      <w:r>
        <w:rPr>
          <w:b/>
        </w:rPr>
        <w:t xml:space="preserve">3. Da AVALIAÇÃO/PONTUAÇÃO MÍNIMA </w:t>
      </w:r>
    </w:p>
    <w:p w:rsidR="000B5946" w:rsidRDefault="00606F21">
      <w:pPr>
        <w:ind w:left="709" w:hanging="709"/>
        <w:jc w:val="both"/>
      </w:pPr>
      <w:r>
        <w:t xml:space="preserve">  3.1 Os fiscais serão avaliados pelos Coordenadores da COPESE nos câmpus, que </w:t>
      </w:r>
      <w:r>
        <w:t xml:space="preserve">atribuirão nota inteira, na escala de 0 a 100, de acordo com o desempenho do fiscal no processo de fiscalização das provas, segundo a </w:t>
      </w:r>
      <w:r>
        <w:rPr>
          <w:b/>
        </w:rPr>
        <w:t>TABELA 01.</w:t>
      </w:r>
    </w:p>
    <w:p w:rsidR="000B5946" w:rsidRDefault="00606F21">
      <w:pPr>
        <w:ind w:left="709" w:hanging="709"/>
        <w:jc w:val="both"/>
      </w:pPr>
      <w:r>
        <w:t xml:space="preserve">  3.2 O fiscal que obtiver avaliação abaixo de 60 será, primeiramente, notificado pela Coordenação da COPESE no</w:t>
      </w:r>
      <w:r>
        <w:t xml:space="preserve"> câmpus; reincidindo, poderá ser afastado e não poderá atuar no Processo Seletivo subsequente, organizado pela COPESE. </w:t>
      </w:r>
    </w:p>
    <w:p w:rsidR="000B5946" w:rsidRDefault="00606F21">
      <w:pPr>
        <w:jc w:val="both"/>
        <w:rPr>
          <w:b/>
        </w:rPr>
      </w:pPr>
      <w:r>
        <w:rPr>
          <w:b/>
        </w:rPr>
        <w:t xml:space="preserve">4. DAS DISPOSIÇÕES GERAIS </w:t>
      </w:r>
    </w:p>
    <w:p w:rsidR="000B5946" w:rsidRDefault="00606F21">
      <w:pPr>
        <w:jc w:val="both"/>
      </w:pPr>
      <w:r>
        <w:t xml:space="preserve"> 4.1 os fiscais/aplicadores selecionados receberão, durante o treinamento, as instruções de como serão avalia</w:t>
      </w:r>
      <w:r>
        <w:t>dos.</w:t>
      </w:r>
    </w:p>
    <w:p w:rsidR="000B5946" w:rsidRDefault="00606F21">
      <w:pPr>
        <w:jc w:val="both"/>
      </w:pPr>
      <w:r>
        <w:t xml:space="preserve">  4.5 Serão exigidos dos fiscais/aplicadores, os mesmos critérios (</w:t>
      </w:r>
      <w:r>
        <w:rPr>
          <w:b/>
        </w:rPr>
        <w:t>QUADRO 01</w:t>
      </w:r>
      <w:r>
        <w:t xml:space="preserve">), independentemente de estarem atuando em sala, corredor ou banheiro. </w:t>
      </w:r>
    </w:p>
    <w:p w:rsidR="000B5946" w:rsidRDefault="00606F21">
      <w:pPr>
        <w:jc w:val="both"/>
      </w:pPr>
      <w:r>
        <w:t xml:space="preserve">  4.6 Os casos omissos serão resolvidos pelo coordenador da COPESE nos Câmpus.</w:t>
      </w:r>
    </w:p>
    <w:p w:rsidR="000B5946" w:rsidRDefault="000B5946">
      <w:pPr>
        <w:jc w:val="both"/>
      </w:pPr>
    </w:p>
    <w:p w:rsidR="000B5946" w:rsidRDefault="000B5946">
      <w:pPr>
        <w:jc w:val="both"/>
      </w:pPr>
    </w:p>
    <w:p w:rsidR="000B5946" w:rsidRDefault="000B5946">
      <w:pPr>
        <w:jc w:val="both"/>
      </w:pPr>
    </w:p>
    <w:p w:rsidR="000B5946" w:rsidRDefault="000B5946">
      <w:pPr>
        <w:jc w:val="both"/>
        <w:rPr>
          <w:b/>
        </w:rPr>
      </w:pPr>
    </w:p>
    <w:p w:rsidR="000B5946" w:rsidRDefault="00606F21">
      <w:pPr>
        <w:spacing w:after="0" w:line="240" w:lineRule="auto"/>
        <w:jc w:val="center"/>
        <w:rPr>
          <w:b/>
        </w:rPr>
      </w:pPr>
      <w:r>
        <w:rPr>
          <w:b/>
        </w:rPr>
        <w:t>____________________</w:t>
      </w:r>
      <w:r>
        <w:rPr>
          <w:b/>
        </w:rPr>
        <w:t>__________________</w:t>
      </w:r>
    </w:p>
    <w:p w:rsidR="000B5946" w:rsidRDefault="00606F21">
      <w:pPr>
        <w:spacing w:after="0" w:line="240" w:lineRule="auto"/>
        <w:jc w:val="center"/>
        <w:rPr>
          <w:b/>
        </w:rPr>
      </w:pPr>
      <w:r>
        <w:rPr>
          <w:b/>
        </w:rPr>
        <w:t>COORDENADOR(A) DA COPESE NO CÂMPUS</w:t>
      </w:r>
    </w:p>
    <w:p w:rsidR="000B5946" w:rsidRDefault="000B5946">
      <w:pPr>
        <w:jc w:val="both"/>
        <w:rPr>
          <w:b/>
        </w:rPr>
      </w:pPr>
    </w:p>
    <w:p w:rsidR="000B5946" w:rsidRDefault="00606F21">
      <w:pPr>
        <w:jc w:val="both"/>
        <w:rPr>
          <w:b/>
        </w:rPr>
      </w:pPr>
      <w:r>
        <w:rPr>
          <w:b/>
        </w:rPr>
        <w:t xml:space="preserve">Local e data: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w:t>
      </w:r>
    </w:p>
    <w:p w:rsidR="000B5946" w:rsidRDefault="000B5946"/>
    <w:sectPr w:rsidR="000B5946">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F21" w:rsidRDefault="00606F21">
      <w:pPr>
        <w:spacing w:after="0" w:line="240" w:lineRule="auto"/>
      </w:pPr>
      <w:r>
        <w:separator/>
      </w:r>
    </w:p>
  </w:endnote>
  <w:endnote w:type="continuationSeparator" w:id="0">
    <w:p w:rsidR="00606F21" w:rsidRDefault="0060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F21" w:rsidRDefault="00606F21">
      <w:pPr>
        <w:spacing w:after="0" w:line="240" w:lineRule="auto"/>
      </w:pPr>
      <w:r>
        <w:rPr>
          <w:color w:val="000000"/>
        </w:rPr>
        <w:separator/>
      </w:r>
    </w:p>
  </w:footnote>
  <w:footnote w:type="continuationSeparator" w:id="0">
    <w:p w:rsidR="00606F21" w:rsidRDefault="00606F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0B5946"/>
    <w:rsid w:val="000B5946"/>
    <w:rsid w:val="0060088D"/>
    <w:rsid w:val="00606F21"/>
    <w:rsid w:val="00685A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238CE-A489-4197-8B14-F5475035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56" w:lineRule="auto"/>
    </w:pPr>
    <w:rPr>
      <w:sz w:val="22"/>
      <w:szCs w:val="22"/>
      <w:lang w:eastAsia="en-US"/>
    </w:rPr>
  </w:style>
  <w:style w:type="paragraph" w:styleId="Ttulo2">
    <w:name w:val="heading 2"/>
    <w:basedOn w:val="Normal"/>
    <w:pPr>
      <w:spacing w:before="100" w:after="100"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rPr>
      <w:rFonts w:ascii="Times New Roman" w:eastAsia="Times New Roman" w:hAnsi="Times New Roman" w:cs="Times New Roman"/>
      <w:b/>
      <w:bCs/>
      <w:sz w:val="36"/>
      <w:szCs w:val="36"/>
      <w:lang w:eastAsia="pt-BR"/>
    </w:rPr>
  </w:style>
  <w:style w:type="character" w:customStyle="1" w:styleId="apple-converted-space">
    <w:name w:val="apple-converted-space"/>
  </w:style>
  <w:style w:type="character" w:styleId="Hyperlink">
    <w:name w:val="Hyperlink"/>
    <w:rPr>
      <w:color w:val="0000FF"/>
      <w:u w:val="single"/>
    </w:rPr>
  </w:style>
  <w:style w:type="character" w:customStyle="1" w:styleId="descricao">
    <w:name w:val="descricao"/>
  </w:style>
  <w:style w:type="character" w:styleId="nfase">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pt.wiktionary.org/wiki/pontu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t.wiktionary.org/wiki/s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t.wiktionary.org/wiki/qualidade" TargetMode="External"/><Relationship Id="rId11" Type="http://schemas.openxmlformats.org/officeDocument/2006/relationships/hyperlink" Target="http://pt.wiktionary.org/wiki/tempo" TargetMode="External"/><Relationship Id="rId5" Type="http://schemas.openxmlformats.org/officeDocument/2006/relationships/endnotes" Target="endnotes.xml"/><Relationship Id="rId10" Type="http://schemas.openxmlformats.org/officeDocument/2006/relationships/hyperlink" Target="http://pt.wiktionary.org/wiki/com" TargetMode="External"/><Relationship Id="rId4" Type="http://schemas.openxmlformats.org/officeDocument/2006/relationships/footnotes" Target="footnotes.xml"/><Relationship Id="rId9" Type="http://schemas.openxmlformats.org/officeDocument/2006/relationships/hyperlink" Target="http://pt.wiktionary.org/wiki/rigoros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RELATO&#769;RIO%20DE%20AVALIAC&#807;A&#771;O%20-%20atuac&#807;a&#771;o%20dos%20fisca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RELATÓRIO%20DE%20AVALIAÇÃO%20-%20atuação%20dos%20fiscais</Template>
  <TotalTime>0</TotalTime>
  <Pages>2</Pages>
  <Words>730</Words>
  <Characters>3947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dc:description/>
  <cp:lastModifiedBy>Heron</cp:lastModifiedBy>
  <cp:revision>2</cp:revision>
  <dcterms:created xsi:type="dcterms:W3CDTF">2018-12-10T12:51:00Z</dcterms:created>
  <dcterms:modified xsi:type="dcterms:W3CDTF">2018-12-10T12:51:00Z</dcterms:modified>
</cp:coreProperties>
</file>