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r>
    </w:p>
    <w:tbl>
      <w:tblPr>
        <w:tblStyle w:val="a"/>
        <w:tblW w:w="10371"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98" w:type="dxa"/>
          <w:bottom w:w="0" w:type="dxa"/>
          <w:right w:w="108" w:type="dxa"/>
        </w:tblCellMar>
        <w:tblLook w:firstRow="0" w:noVBand="0" w:lastRow="0" w:firstColumn="0" w:lastColumn="0" w:noHBand="0" w:val="0000"/>
      </w:tblPr>
      <w:tblGrid>
        <w:gridCol w:w="4618"/>
        <w:gridCol w:w="1912"/>
        <w:gridCol w:w="638"/>
        <w:gridCol w:w="3203"/>
      </w:tblGrid>
      <w:tr>
        <w:trPr>
          <w:trHeight w:val="900" w:hRule="atLeast"/>
        </w:trPr>
        <w:tc>
          <w:tcPr>
            <w:tcW w:w="6530"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pBdr/>
              <w:spacing w:lineRule="auto" w:line="276"/>
              <w:rPr>
                <w:rFonts w:ascii="Tahoma" w:hAnsi="Tahoma" w:eastAsia="Tahoma" w:cs="Tahoma"/>
                <w:color w:val="000000"/>
                <w:sz w:val="18"/>
                <w:szCs w:val="18"/>
              </w:rPr>
            </w:pPr>
            <w:r>
              <w:rPr/>
              <w:drawing>
                <wp:inline distT="0" distB="0" distL="0" distR="0">
                  <wp:extent cx="1999615" cy="523875"/>
                  <wp:effectExtent l="0" t="0" r="0" b="0"/>
                  <wp:docPr id="1" name="image1.png" descr="C:\Users\Sandrelena\Downloads\logo_if_horizontal-no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Sandrelena\Downloads\logo_if_horizontal-nova (1).png"/>
                          <pic:cNvPicPr>
                            <a:picLocks noChangeAspect="1" noChangeArrowheads="1"/>
                          </pic:cNvPicPr>
                        </pic:nvPicPr>
                        <pic:blipFill>
                          <a:blip r:embed="rId2"/>
                          <a:stretch>
                            <a:fillRect/>
                          </a:stretch>
                        </pic:blipFill>
                        <pic:spPr bwMode="auto">
                          <a:xfrm>
                            <a:off x="0" y="0"/>
                            <a:ext cx="1999615" cy="523875"/>
                          </a:xfrm>
                          <a:prstGeom prst="rect">
                            <a:avLst/>
                          </a:prstGeom>
                        </pic:spPr>
                      </pic:pic>
                    </a:graphicData>
                  </a:graphic>
                </wp:inline>
              </w:drawing>
            </w:r>
          </w:p>
          <w:p>
            <w:pPr>
              <w:pStyle w:val="Normal"/>
              <w:pBdr/>
              <w:spacing w:lineRule="auto" w:line="276"/>
              <w:jc w:val="center"/>
              <w:rPr>
                <w:color w:val="000000"/>
                <w:sz w:val="18"/>
                <w:szCs w:val="18"/>
              </w:rPr>
            </w:pPr>
            <w:r>
              <w:rPr>
                <w:b/>
                <w:color w:val="000000"/>
                <w:sz w:val="18"/>
                <w:szCs w:val="18"/>
              </w:rPr>
              <w:t>DIRETORIA DE GESTÃO DE PESSOAS</w:t>
            </w:r>
          </w:p>
        </w:tc>
        <w:tc>
          <w:tcPr>
            <w:tcW w:w="3841"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jc w:val="center"/>
              <w:rPr>
                <w:rFonts w:ascii="Tahoma" w:hAnsi="Tahoma" w:eastAsia="Tahoma" w:cs="Tahoma"/>
                <w:sz w:val="18"/>
                <w:szCs w:val="18"/>
              </w:rPr>
            </w:pPr>
            <w:r>
              <w:rPr>
                <w:b/>
                <w:sz w:val="18"/>
                <w:szCs w:val="18"/>
              </w:rPr>
              <w:t>REQUERIMENTO DE PROGRESSÃO FUNCIONAL POR MÉRITO</w:t>
            </w:r>
          </w:p>
        </w:tc>
      </w:tr>
      <w:tr>
        <w:trPr>
          <w:trHeight w:val="500" w:hRule="atLeast"/>
        </w:trPr>
        <w:tc>
          <w:tcPr>
            <w:tcW w:w="6530"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sz w:val="18"/>
                <w:szCs w:val="18"/>
              </w:rPr>
            </w:pPr>
            <w:r>
              <w:rPr>
                <w:sz w:val="18"/>
                <w:szCs w:val="18"/>
              </w:rPr>
              <w:t xml:space="preserve">01 - NOME DO SERVIDOR: </w:t>
            </w:r>
          </w:p>
          <w:p>
            <w:pPr>
              <w:pStyle w:val="Normal"/>
              <w:rPr>
                <w:rFonts w:ascii="Tahoma" w:hAnsi="Tahoma" w:eastAsia="Tahoma" w:cs="Tahoma"/>
                <w:sz w:val="18"/>
                <w:szCs w:val="18"/>
              </w:rPr>
            </w:pPr>
            <w:r>
              <w:rPr>
                <w:rFonts w:eastAsia="Tahoma" w:cs="Tahoma" w:ascii="Tahoma" w:hAnsi="Tahoma"/>
                <w:sz w:val="18"/>
                <w:szCs w:val="18"/>
              </w:rPr>
            </w:r>
          </w:p>
        </w:tc>
        <w:tc>
          <w:tcPr>
            <w:tcW w:w="3841"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sz w:val="18"/>
                <w:szCs w:val="18"/>
              </w:rPr>
            </w:pPr>
            <w:r>
              <w:rPr>
                <w:sz w:val="18"/>
                <w:szCs w:val="18"/>
              </w:rPr>
              <w:t xml:space="preserve">02 - SIAPE: </w:t>
            </w:r>
          </w:p>
          <w:p>
            <w:pPr>
              <w:pStyle w:val="Normal"/>
              <w:rPr>
                <w:rFonts w:ascii="Tahoma" w:hAnsi="Tahoma" w:eastAsia="Tahoma" w:cs="Tahoma"/>
              </w:rPr>
            </w:pPr>
            <w:r>
              <w:rPr>
                <w:rFonts w:eastAsia="Tahoma" w:cs="Tahoma" w:ascii="Tahoma" w:hAnsi="Tahoma"/>
              </w:rPr>
            </w:r>
          </w:p>
        </w:tc>
      </w:tr>
      <w:tr>
        <w:trPr>
          <w:trHeight w:val="500" w:hRule="atLeast"/>
        </w:trPr>
        <w:tc>
          <w:tcPr>
            <w:tcW w:w="461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sz w:val="18"/>
                <w:szCs w:val="18"/>
              </w:rPr>
            </w:pPr>
            <w:r>
              <w:rPr>
                <w:sz w:val="18"/>
                <w:szCs w:val="18"/>
              </w:rPr>
              <w:t xml:space="preserve">03 -CARGO: </w:t>
            </w:r>
          </w:p>
          <w:p>
            <w:pPr>
              <w:pStyle w:val="Normal"/>
              <w:rPr>
                <w:sz w:val="18"/>
                <w:szCs w:val="18"/>
              </w:rPr>
            </w:pPr>
            <w:r>
              <w:rPr>
                <w:sz w:val="18"/>
                <w:szCs w:val="18"/>
              </w:rPr>
            </w:r>
          </w:p>
        </w:tc>
        <w:tc>
          <w:tcPr>
            <w:tcW w:w="2550"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sz w:val="18"/>
                <w:szCs w:val="18"/>
              </w:rPr>
            </w:pPr>
            <w:r>
              <w:rPr>
                <w:sz w:val="18"/>
                <w:szCs w:val="18"/>
              </w:rPr>
              <w:t xml:space="preserve">04 - NÍVEL:  </w:t>
            </w:r>
          </w:p>
        </w:tc>
        <w:tc>
          <w:tcPr>
            <w:tcW w:w="3203"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sz w:val="18"/>
                <w:szCs w:val="18"/>
              </w:rPr>
            </w:pPr>
            <w:r>
              <w:rPr>
                <w:sz w:val="18"/>
                <w:szCs w:val="18"/>
              </w:rPr>
              <w:t xml:space="preserve">05 - PADRÃO: </w:t>
            </w:r>
          </w:p>
          <w:p>
            <w:pPr>
              <w:pStyle w:val="Normal"/>
              <w:tabs>
                <w:tab w:val="clear" w:pos="720"/>
                <w:tab w:val="left" w:pos="1050" w:leader="none"/>
              </w:tabs>
              <w:rPr/>
            </w:pPr>
            <w:r>
              <w:rPr/>
              <w:tab/>
            </w:r>
          </w:p>
        </w:tc>
      </w:tr>
      <w:tr>
        <w:trPr>
          <w:trHeight w:val="500" w:hRule="atLeast"/>
        </w:trPr>
        <w:tc>
          <w:tcPr>
            <w:tcW w:w="10371" w:type="dxa"/>
            <w:gridSpan w:val="4"/>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sz w:val="18"/>
                <w:szCs w:val="18"/>
              </w:rPr>
            </w:pPr>
            <w:r>
              <w:rPr>
                <w:sz w:val="18"/>
                <w:szCs w:val="18"/>
              </w:rPr>
              <w:t xml:space="preserve">06 - SETOR DE LOTAÇÃO E CAMPUS: </w:t>
            </w:r>
          </w:p>
          <w:p>
            <w:pPr>
              <w:pStyle w:val="Normal"/>
              <w:rPr>
                <w:rFonts w:ascii="Tahoma" w:hAnsi="Tahoma" w:eastAsia="Tahoma" w:cs="Tahoma"/>
                <w:sz w:val="18"/>
                <w:szCs w:val="18"/>
              </w:rPr>
            </w:pPr>
            <w:r>
              <w:rPr>
                <w:rFonts w:eastAsia="Tahoma" w:cs="Tahoma" w:ascii="Tahoma" w:hAnsi="Tahoma"/>
                <w:sz w:val="18"/>
                <w:szCs w:val="18"/>
              </w:rPr>
            </w:r>
          </w:p>
        </w:tc>
      </w:tr>
      <w:tr>
        <w:trPr/>
        <w:tc>
          <w:tcPr>
            <w:tcW w:w="103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E0E0E0"/>
              <w:jc w:val="both"/>
              <w:rPr>
                <w:sz w:val="18"/>
                <w:szCs w:val="18"/>
              </w:rPr>
            </w:pPr>
            <w:r>
              <w:rPr>
                <w:b/>
                <w:sz w:val="18"/>
                <w:szCs w:val="18"/>
              </w:rPr>
              <w:t>II – Requerimento:</w:t>
            </w:r>
          </w:p>
        </w:tc>
      </w:tr>
      <w:tr>
        <w:trPr/>
        <w:tc>
          <w:tcPr>
            <w:tcW w:w="10371" w:type="dxa"/>
            <w:gridSpan w:val="4"/>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p>
            <w:pPr>
              <w:pStyle w:val="Normal"/>
              <w:jc w:val="both"/>
              <w:rPr>
                <w:sz w:val="18"/>
                <w:szCs w:val="18"/>
              </w:rPr>
            </w:pPr>
            <w:r>
              <w:rPr/>
              <w:t xml:space="preserve">        </w:t>
            </w:r>
            <w:r>
              <w:rPr>
                <w:sz w:val="18"/>
                <w:szCs w:val="18"/>
              </w:rPr>
              <w:t>Requeiro a V. Mag.ª a Progressão por Mérito Profissional, de acordo com a Lei n.º 11.091/05 e o Decreto n.º 5.825/06, tendo em vista a conclusão da avaliação de desempenho.</w:t>
            </w:r>
          </w:p>
          <w:p>
            <w:pPr>
              <w:pStyle w:val="Normal"/>
              <w:shd w:val="clear" w:color="auto" w:fill="FFFFFF"/>
              <w:spacing w:before="30" w:after="0"/>
              <w:jc w:val="both"/>
              <w:rPr>
                <w:sz w:val="18"/>
                <w:szCs w:val="18"/>
              </w:rPr>
            </w:pPr>
            <w:r>
              <w:rPr>
                <w:sz w:val="18"/>
                <w:szCs w:val="18"/>
              </w:rPr>
              <w:t xml:space="preserve">         </w:t>
            </w:r>
            <w:r>
              <w:rPr>
                <w:sz w:val="18"/>
                <w:szCs w:val="18"/>
              </w:rPr>
              <w:t xml:space="preserve">Declaro estar ciente que na contagem do interstício para concessão de Progressão por Mérito Profissional serão descontados os períodos relativos aos afastamentos não remunerados ou não considerados como efetivo exercício, que interrompam a contagem do tempo de serviço. </w:t>
            </w:r>
          </w:p>
          <w:p>
            <w:pPr>
              <w:pStyle w:val="Normal"/>
              <w:rPr>
                <w:sz w:val="18"/>
                <w:szCs w:val="18"/>
              </w:rPr>
            </w:pPr>
            <w:r>
              <w:rPr>
                <w:sz w:val="18"/>
                <w:szCs w:val="18"/>
              </w:rPr>
              <w:t xml:space="preserve">                                                                                                </w:t>
            </w:r>
          </w:p>
          <w:p>
            <w:pPr>
              <w:pStyle w:val="Normal"/>
              <w:rPr>
                <w:sz w:val="18"/>
                <w:szCs w:val="18"/>
              </w:rPr>
            </w:pPr>
            <w:r>
              <w:rPr>
                <w:sz w:val="18"/>
                <w:szCs w:val="18"/>
              </w:rPr>
              <w:t>Data: _____/ _____/ _____                             ______________________________________________</w:t>
            </w:r>
          </w:p>
          <w:p>
            <w:pPr>
              <w:pStyle w:val="Normal"/>
              <w:jc w:val="center"/>
              <w:rPr>
                <w:rFonts w:ascii="Tahoma" w:hAnsi="Tahoma" w:eastAsia="Tahoma" w:cs="Tahoma"/>
              </w:rPr>
            </w:pPr>
            <w:r>
              <w:rPr>
                <w:sz w:val="18"/>
                <w:szCs w:val="18"/>
              </w:rPr>
              <w:t xml:space="preserve">                                         </w:t>
            </w:r>
            <w:r>
              <w:rPr>
                <w:sz w:val="18"/>
                <w:szCs w:val="18"/>
              </w:rPr>
              <w:t>Assinatura do(a) Servidor(a)</w:t>
            </w:r>
          </w:p>
        </w:tc>
      </w:tr>
      <w:tr>
        <w:trPr/>
        <w:tc>
          <w:tcPr>
            <w:tcW w:w="10371" w:type="dxa"/>
            <w:gridSpan w:val="4"/>
            <w:tcBorders>
              <w:top w:val="single" w:sz="12" w:space="0" w:color="000000"/>
              <w:bottom w:val="single" w:sz="12" w:space="0" w:color="000000"/>
              <w:insideH w:val="single" w:sz="12" w:space="0" w:color="000000"/>
            </w:tcBorders>
            <w:shd w:fill="auto" w:val="clear"/>
          </w:tcPr>
          <w:p>
            <w:pPr>
              <w:pStyle w:val="Normal"/>
              <w:shd w:val="clear" w:color="auto" w:fill="E0E0E0"/>
              <w:jc w:val="both"/>
              <w:rPr>
                <w:sz w:val="18"/>
                <w:szCs w:val="18"/>
              </w:rPr>
            </w:pPr>
            <w:r>
              <w:rPr>
                <w:b/>
                <w:sz w:val="18"/>
                <w:szCs w:val="18"/>
              </w:rPr>
              <w:t>III – CGP/DGP:</w:t>
            </w:r>
          </w:p>
        </w:tc>
      </w:tr>
      <w:tr>
        <w:trPr>
          <w:trHeight w:val="10990" w:hRule="atLeast"/>
        </w:trPr>
        <w:tc>
          <w:tcPr>
            <w:tcW w:w="10371" w:type="dxa"/>
            <w:gridSpan w:val="4"/>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p>
            <w:pPr>
              <w:pStyle w:val="Normal"/>
              <w:rPr>
                <w:sz w:val="18"/>
                <w:szCs w:val="18"/>
              </w:rPr>
            </w:pPr>
            <w:r>
              <w:rPr/>
              <w:t xml:space="preserve">     </w:t>
            </w:r>
            <w:r>
              <w:rPr>
                <w:sz w:val="18"/>
                <w:szCs w:val="18"/>
              </w:rPr>
              <w:t>Na contagem do interstício para concessão de Progressão por Mérito Profissional deverão ser descontados os períodos relativos aos seguintes afastamentos:</w:t>
            </w:r>
          </w:p>
          <w:p>
            <w:pPr>
              <w:pStyle w:val="Normal"/>
              <w:rPr/>
            </w:pPr>
            <w:r>
              <w:rPr/>
            </w:r>
          </w:p>
          <w:tbl>
            <w:tblPr>
              <w:tblStyle w:val="a0"/>
              <w:tblW w:w="978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5175"/>
              <w:gridCol w:w="1559"/>
              <w:gridCol w:w="1"/>
              <w:gridCol w:w="1133"/>
              <w:gridCol w:w="1"/>
              <w:gridCol w:w="1914"/>
            </w:tblGrid>
            <w:tr>
              <w:trPr/>
              <w:tc>
                <w:tcPr>
                  <w:tcW w:w="6735"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spacing w:lineRule="auto" w:line="360"/>
                    <w:jc w:val="center"/>
                    <w:rPr>
                      <w:b/>
                      <w:b/>
                      <w:color w:val="000000"/>
                      <w:sz w:val="18"/>
                      <w:szCs w:val="18"/>
                    </w:rPr>
                  </w:pPr>
                  <w:r>
                    <w:rPr>
                      <w:b/>
                      <w:color w:val="000000"/>
                      <w:sz w:val="18"/>
                      <w:szCs w:val="18"/>
                    </w:rPr>
                    <w:t>PARA EFEITO DE DEDUÇÃO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spacing w:lineRule="auto" w:line="360"/>
                    <w:jc w:val="center"/>
                    <w:rPr>
                      <w:b/>
                      <w:b/>
                      <w:color w:val="000000"/>
                      <w:sz w:val="18"/>
                      <w:szCs w:val="18"/>
                    </w:rPr>
                  </w:pPr>
                  <w:r>
                    <w:rPr>
                      <w:b/>
                      <w:color w:val="000000"/>
                      <w:sz w:val="18"/>
                      <w:szCs w:val="18"/>
                    </w:rPr>
                    <w:t>QUANTOS DIAS</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pBdr/>
                    <w:spacing w:lineRule="auto" w:line="360"/>
                    <w:jc w:val="center"/>
                    <w:rPr>
                      <w:b/>
                      <w:b/>
                      <w:i/>
                      <w:i/>
                      <w:color w:val="000000"/>
                      <w:sz w:val="18"/>
                      <w:szCs w:val="18"/>
                    </w:rPr>
                  </w:pPr>
                  <w:r>
                    <w:rPr>
                      <w:b/>
                      <w:color w:val="000000"/>
                      <w:sz w:val="18"/>
                      <w:szCs w:val="18"/>
                    </w:rPr>
                    <w:t>PERÍODO</w:t>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 xml:space="preserve">Faltas não justificadas (at. 44 da Lei n.º 8.112/90) </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 xml:space="preserve">(  </w:t>
                  </w:r>
                  <w:r>
                    <w:rPr>
                      <w:b/>
                      <w:color w:val="000000"/>
                      <w:sz w:val="18"/>
                      <w:szCs w:val="18"/>
                    </w:rPr>
                    <w:t xml:space="preserve"> </w:t>
                  </w:r>
                  <w:r>
                    <w:rPr>
                      <w:color w:val="000000"/>
                      <w:sz w:val="18"/>
                      <w:szCs w:val="18"/>
                    </w:rPr>
                    <w:t>) Sim  (   ) Não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pBdr/>
                    <w:jc w:val="center"/>
                    <w:rPr>
                      <w:color w:val="000000"/>
                      <w:sz w:val="18"/>
                      <w:szCs w:val="18"/>
                    </w:rPr>
                  </w:pPr>
                  <w:r>
                    <w:rPr>
                      <w:color w:val="000000"/>
                      <w:sz w:val="18"/>
                      <w:szCs w:val="18"/>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pBdr/>
                    <w:jc w:val="center"/>
                    <w:rPr>
                      <w:color w:val="000000"/>
                      <w:sz w:val="18"/>
                      <w:szCs w:val="18"/>
                    </w:rPr>
                  </w:pPr>
                  <w:r>
                    <w:rPr>
                      <w:color w:val="000000"/>
                      <w:sz w:val="18"/>
                      <w:szCs w:val="18"/>
                    </w:rPr>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Suspensão disciplinar, inclusive a preventiva, quando dela resultar pena mais grave que a de repreensão (item 12.2.2 do Manual de Processo Administrativo Disciplinar/CGU – 2017)</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 xml:space="preserve">(  </w:t>
                  </w:r>
                  <w:r>
                    <w:rPr>
                      <w:b/>
                      <w:color w:val="000000"/>
                      <w:sz w:val="18"/>
                      <w:szCs w:val="18"/>
                    </w:rPr>
                    <w:t xml:space="preserve"> </w:t>
                  </w:r>
                  <w:r>
                    <w:rPr>
                      <w:color w:val="000000"/>
                      <w:sz w:val="18"/>
                      <w:szCs w:val="18"/>
                    </w:rPr>
                    <w:t>) Sim  (   ) Não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Licença para tratar de interesse particular (art. 91 c/c art. 102 da Lei n.º 8.112/90)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 xml:space="preserve">(  </w:t>
                  </w:r>
                  <w:r>
                    <w:rPr>
                      <w:b/>
                      <w:color w:val="000000"/>
                      <w:sz w:val="18"/>
                      <w:szCs w:val="18"/>
                    </w:rPr>
                    <w:t xml:space="preserve"> </w:t>
                  </w:r>
                  <w:r>
                    <w:rPr>
                      <w:color w:val="000000"/>
                      <w:sz w:val="18"/>
                      <w:szCs w:val="18"/>
                    </w:rPr>
                    <w:t>) Sim  (   ) Não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 xml:space="preserve">Licença para tratamento de doença de pessoa da família do servidor, com remuneração, </w:t>
                  </w:r>
                  <w:r>
                    <w:rPr>
                      <w:color w:val="000000"/>
                      <w:sz w:val="18"/>
                      <w:szCs w:val="18"/>
                      <w:u w:val="single"/>
                    </w:rPr>
                    <w:t>que exceder a 30 (trinta dias) em período de 12 (doze) meses</w:t>
                  </w:r>
                  <w:r>
                    <w:rPr>
                      <w:color w:val="000000"/>
                      <w:sz w:val="18"/>
                      <w:szCs w:val="18"/>
                    </w:rPr>
                    <w:t xml:space="preserve"> (</w:t>
                  </w:r>
                  <w:r>
                    <w:rPr>
                      <w:color w:val="000000"/>
                      <w:sz w:val="18"/>
                      <w:szCs w:val="18"/>
                      <w:highlight w:val="white"/>
                    </w:rPr>
                    <w:t>art. 103, II, da Lei n.º 8.112/90)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 xml:space="preserve">(  </w:t>
                  </w:r>
                  <w:r>
                    <w:rPr>
                      <w:b/>
                      <w:color w:val="000000"/>
                      <w:sz w:val="18"/>
                      <w:szCs w:val="18"/>
                    </w:rPr>
                    <w:t xml:space="preserve"> </w:t>
                  </w:r>
                  <w:r>
                    <w:rPr>
                      <w:color w:val="000000"/>
                      <w:sz w:val="18"/>
                      <w:szCs w:val="18"/>
                    </w:rPr>
                    <w:t>) Sim  (   ) Não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 xml:space="preserve">O tempo de licença para tratamento da própria saúde </w:t>
                  </w:r>
                  <w:r>
                    <w:rPr>
                      <w:color w:val="000000"/>
                      <w:sz w:val="18"/>
                      <w:szCs w:val="18"/>
                      <w:u w:val="single"/>
                    </w:rPr>
                    <w:t>que exceder o prazo de 24 (vinte e quatro) meses</w:t>
                  </w:r>
                  <w:r>
                    <w:rPr>
                      <w:color w:val="000000"/>
                      <w:sz w:val="18"/>
                      <w:szCs w:val="18"/>
                    </w:rPr>
                    <w:t xml:space="preserve"> (art. 103, VII, da Lei n.º 8.112/90)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 xml:space="preserve">(  </w:t>
                  </w:r>
                  <w:r>
                    <w:rPr>
                      <w:b/>
                      <w:color w:val="000000"/>
                      <w:sz w:val="18"/>
                      <w:szCs w:val="18"/>
                    </w:rPr>
                    <w:t xml:space="preserve"> </w:t>
                  </w:r>
                  <w:r>
                    <w:rPr>
                      <w:color w:val="000000"/>
                      <w:sz w:val="18"/>
                      <w:szCs w:val="18"/>
                    </w:rPr>
                    <w:t>) Sim  (   ) Não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A licença para atividade política, a partir do registro da candidatura e até o décimo dia seguinte ao dia da eleição, assegurados os vencimentos do cargo efetivo, somente pelo período de três meses (</w:t>
                  </w:r>
                  <w:r>
                    <w:rPr>
                      <w:color w:val="000000"/>
                      <w:sz w:val="18"/>
                      <w:szCs w:val="18"/>
                      <w:highlight w:val="white"/>
                    </w:rPr>
                    <w:t>art. 103, III, da Lei n.º 8.112/90)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 xml:space="preserve">(  </w:t>
                  </w:r>
                  <w:r>
                    <w:rPr>
                      <w:b/>
                      <w:color w:val="000000"/>
                      <w:sz w:val="18"/>
                      <w:szCs w:val="18"/>
                    </w:rPr>
                    <w:t xml:space="preserve"> </w:t>
                  </w:r>
                  <w:r>
                    <w:rPr>
                      <w:color w:val="000000"/>
                      <w:sz w:val="18"/>
                      <w:szCs w:val="18"/>
                    </w:rPr>
                    <w:t>) Sim  (   ) Não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Licença para acompanhar o cônjuge, sem exercício provisório (art. 84 c/c art. 102, da Lei n.º 8.112/90)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 xml:space="preserve">(  </w:t>
                  </w:r>
                  <w:r>
                    <w:rPr>
                      <w:b/>
                      <w:color w:val="000000"/>
                      <w:sz w:val="18"/>
                      <w:szCs w:val="18"/>
                    </w:rPr>
                    <w:t xml:space="preserve"> </w:t>
                  </w:r>
                  <w:r>
                    <w:rPr>
                      <w:color w:val="000000"/>
                      <w:sz w:val="18"/>
                      <w:szCs w:val="18"/>
                    </w:rPr>
                    <w:t>) Sim  (   ) Não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 xml:space="preserve">Licença para desempenho de mandato classista ou participação de gerência ou administração em sociedade cooperativa constituída por servidores para prestar serviços a seus membros </w:t>
                  </w:r>
                  <w:r>
                    <w:rPr>
                      <w:color w:val="000000"/>
                      <w:sz w:val="18"/>
                      <w:szCs w:val="18"/>
                      <w:highlight w:val="white"/>
                    </w:rPr>
                    <w:t>(art. 102, VIII, alínea "c", da Lei n.º 8.112/90)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 xml:space="preserve">(  </w:t>
                  </w:r>
                  <w:r>
                    <w:rPr>
                      <w:b/>
                      <w:color w:val="000000"/>
                      <w:sz w:val="18"/>
                      <w:szCs w:val="18"/>
                    </w:rPr>
                    <w:t xml:space="preserve"> </w:t>
                  </w:r>
                  <w:r>
                    <w:rPr>
                      <w:color w:val="000000"/>
                      <w:sz w:val="18"/>
                      <w:szCs w:val="18"/>
                    </w:rPr>
                    <w:t>) Sim  (   ) Não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Afastamento para desempenho de mandato eletivo federal, estadual, municipal ou do distrito federal (art. 102, V, da Lei n.º 8.112/90)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 xml:space="preserve">(  </w:t>
                  </w:r>
                  <w:r>
                    <w:rPr>
                      <w:b/>
                      <w:color w:val="000000"/>
                      <w:sz w:val="18"/>
                      <w:szCs w:val="18"/>
                    </w:rPr>
                    <w:t xml:space="preserve"> </w:t>
                  </w:r>
                  <w:r>
                    <w:rPr>
                      <w:color w:val="000000"/>
                      <w:sz w:val="18"/>
                      <w:szCs w:val="18"/>
                    </w:rPr>
                    <w:t>) Sim  (   ) Não</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rHeight w:val="397" w:hRule="atLeast"/>
              </w:trPr>
              <w:tc>
                <w:tcPr>
                  <w:tcW w:w="5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both"/>
                    <w:rPr>
                      <w:color w:val="000000"/>
                      <w:sz w:val="18"/>
                      <w:szCs w:val="18"/>
                    </w:rPr>
                  </w:pPr>
                  <w:r>
                    <w:rPr>
                      <w:color w:val="000000"/>
                      <w:sz w:val="18"/>
                      <w:szCs w:val="18"/>
                    </w:rPr>
                    <w:t>Outros Afastamentos/ Licenças não Remunerados</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pBdr/>
                    <w:jc w:val="center"/>
                    <w:rPr>
                      <w:color w:val="000000"/>
                      <w:sz w:val="18"/>
                      <w:szCs w:val="18"/>
                    </w:rPr>
                  </w:pPr>
                  <w:r>
                    <w:rPr>
                      <w:color w:val="000000"/>
                      <w:sz w:val="18"/>
                      <w:szCs w:val="18"/>
                    </w:rPr>
                    <w:t>Qual? _________</w:t>
                  </w:r>
                </w:p>
              </w:tc>
              <w:tc>
                <w:tcPr>
                  <w:tcW w:w="113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
                </w:p>
              </w:tc>
              <w:tc>
                <w:tcPr>
                  <w:tcW w:w="1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bl>
          <w:p>
            <w:pPr>
              <w:pStyle w:val="Normal"/>
              <w:rPr/>
            </w:pPr>
            <w:r>
              <w:rPr/>
            </w:r>
          </w:p>
          <w:p>
            <w:pPr>
              <w:pStyle w:val="Normal"/>
              <w:rPr>
                <w:sz w:val="18"/>
                <w:szCs w:val="18"/>
              </w:rPr>
            </w:pPr>
            <w:r>
              <w:rPr/>
              <w:t xml:space="preserve"> </w:t>
            </w:r>
            <w:r>
              <w:rPr>
                <w:sz w:val="18"/>
                <w:szCs w:val="18"/>
              </w:rPr>
              <w:t xml:space="preserve">- Situação Atual – Nível/ Padrão: _______ Situação Proposta – Nível/ Padrão: _______ </w:t>
            </w:r>
          </w:p>
          <w:p>
            <w:pPr>
              <w:pStyle w:val="Normal"/>
              <w:rPr>
                <w:sz w:val="18"/>
                <w:szCs w:val="18"/>
              </w:rPr>
            </w:pPr>
            <w:r>
              <w:rPr>
                <w:sz w:val="18"/>
                <w:szCs w:val="18"/>
              </w:rPr>
            </w:r>
          </w:p>
          <w:p>
            <w:pPr>
              <w:pStyle w:val="Normal"/>
              <w:rPr>
                <w:sz w:val="18"/>
                <w:szCs w:val="18"/>
              </w:rPr>
            </w:pPr>
            <w:r>
              <w:rPr>
                <w:sz w:val="18"/>
                <w:szCs w:val="18"/>
              </w:rPr>
              <w:t xml:space="preserve"> </w:t>
            </w:r>
            <w:r>
              <w:rPr>
                <w:sz w:val="18"/>
                <w:szCs w:val="18"/>
              </w:rPr>
              <w:t>- Período Avaliativo: ____/____/______  a  ____/____/_____</w:t>
            </w:r>
          </w:p>
          <w:p>
            <w:pPr>
              <w:pStyle w:val="Normal"/>
              <w:rPr>
                <w:sz w:val="18"/>
                <w:szCs w:val="18"/>
              </w:rPr>
            </w:pPr>
            <w:r>
              <w:rPr>
                <w:sz w:val="18"/>
                <w:szCs w:val="18"/>
              </w:rPr>
            </w:r>
          </w:p>
          <w:p>
            <w:pPr>
              <w:pStyle w:val="Normal"/>
              <w:rPr>
                <w:sz w:val="18"/>
                <w:szCs w:val="18"/>
              </w:rPr>
            </w:pPr>
            <w:r>
              <w:rPr>
                <w:sz w:val="18"/>
                <w:szCs w:val="18"/>
              </w:rPr>
              <w:t xml:space="preserve"> </w:t>
            </w:r>
            <w:r>
              <w:rPr>
                <w:sz w:val="18"/>
                <w:szCs w:val="18"/>
              </w:rPr>
              <w:t>- Período Avaliativo (após deduções): : ____/____/______  a  ____/____/_____</w:t>
            </w:r>
          </w:p>
          <w:p>
            <w:pPr>
              <w:pStyle w:val="Normal"/>
              <w:rPr>
                <w:sz w:val="18"/>
                <w:szCs w:val="18"/>
              </w:rPr>
            </w:pPr>
            <w:r>
              <w:rPr>
                <w:sz w:val="18"/>
                <w:szCs w:val="18"/>
              </w:rPr>
            </w:r>
          </w:p>
          <w:p>
            <w:pPr>
              <w:pStyle w:val="Normal"/>
              <w:jc w:val="both"/>
              <w:rPr>
                <w:sz w:val="18"/>
                <w:szCs w:val="18"/>
              </w:rPr>
            </w:pPr>
            <w:r>
              <w:rPr>
                <w:sz w:val="18"/>
                <w:szCs w:val="18"/>
              </w:rPr>
            </w:r>
          </w:p>
          <w:p>
            <w:pPr>
              <w:pStyle w:val="Normal"/>
              <w:jc w:val="both"/>
              <w:rPr/>
            </w:pPr>
            <w:r>
              <w:rPr>
                <w:sz w:val="18"/>
                <w:szCs w:val="18"/>
              </w:rPr>
              <w:t>Data:_____/_____/ ______                                                                                   ______________________________________</w:t>
            </w:r>
          </w:p>
          <w:p>
            <w:pPr>
              <w:pStyle w:val="Normal"/>
              <w:rPr>
                <w:sz w:val="18"/>
                <w:szCs w:val="18"/>
              </w:rPr>
            </w:pPr>
            <w:r>
              <w:rPr>
                <w:sz w:val="18"/>
                <w:szCs w:val="18"/>
              </w:rPr>
              <w:t xml:space="preserve">                                                                                                                                       </w:t>
            </w:r>
            <w:bookmarkStart w:id="0" w:name="_GoBack"/>
            <w:bookmarkEnd w:id="0"/>
            <w:r>
              <w:rPr>
                <w:sz w:val="18"/>
                <w:szCs w:val="18"/>
              </w:rPr>
              <w:t xml:space="preserve">  </w:t>
            </w:r>
            <w:r>
              <w:rPr>
                <w:sz w:val="18"/>
                <w:szCs w:val="18"/>
              </w:rPr>
              <w:t>Coordenação de Gestão Pessoas</w:t>
            </w:r>
          </w:p>
          <w:p>
            <w:pPr>
              <w:pStyle w:val="Normal"/>
              <w:rPr/>
            </w:pPr>
            <w:r>
              <w:rPr/>
            </w:r>
          </w:p>
        </w:tc>
      </w:tr>
    </w:tbl>
    <w:p>
      <w:pPr>
        <w:pStyle w:val="Normal"/>
        <w:rPr/>
      </w:pPr>
      <w:r>
        <w:rPr/>
      </w:r>
    </w:p>
    <w:sectPr>
      <w:type w:val="nextPage"/>
      <w:pgSz w:w="11906" w:h="16838"/>
      <w:pgMar w:left="1418" w:right="567" w:header="0" w:top="0" w:footer="0" w:bottom="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pt-B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Arial" w:hAnsi="Arial" w:eastAsia="Arial" w:cs="Arial"/>
      <w:color w:val="auto"/>
      <w:kern w:val="0"/>
      <w:sz w:val="20"/>
      <w:szCs w:val="20"/>
      <w:lang w:val="pt-BR" w:eastAsia="pt-B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LibreOffice/6.1.1.2$Windows_X86_64 LibreOffice_project/5d19a1bfa650b796764388cd8b33a5af1f5baa1b</Application>
  <Pages>1</Pages>
  <Words>451</Words>
  <Characters>2360</Characters>
  <CharactersWithSpaces>3242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2021-01-07T18:37:00Z</dcterms:created>
  <dc:creator>55359</dc:creator>
  <dc:description/>
  <dc:language>pt-BR</dc:language>
  <cp:lastModifiedBy/>
  <cp:lastPrinted>2021-01-07T18:40:00Z</cp:lastPrinted>
  <dcterms:modified xsi:type="dcterms:W3CDTF">2021-07-30T17:19:23Z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