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PROCEDIMENTO PADRÃO PARA INSTRUÇÃO PROCESSUAL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PARTICIPANTE EM LICITAÇÕES GERENCIADAS POR OUTRO CAMPUS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12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3300"/>
        <w:gridCol w:w="2905.000000000001"/>
        <w:gridCol w:w="3844.999999999999"/>
        <w:tblGridChange w:id="0">
          <w:tblGrid>
            <w:gridCol w:w="2565"/>
            <w:gridCol w:w="3300"/>
            <w:gridCol w:w="2905.000000000001"/>
            <w:gridCol w:w="3844.999999999999"/>
          </w:tblGrid>
        </w:tblGridChange>
      </w:tblGrid>
      <w:tr>
        <w:trPr>
          <w:cantSplit w:val="0"/>
          <w:trHeight w:val="514.829101562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ETAPA/RESPONSÁVEL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MODELO PADRÃO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</w:t>
            </w:r>
          </w:p>
        </w:tc>
      </w:tr>
      <w:tr>
        <w:trPr>
          <w:cantSplit w:val="0"/>
          <w:trHeight w:val="1145.75439453124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Identificação do item no PGC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Dados do item: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https://sites.google.com/ifsudestemg.edu.br/licita/pca/2024?authuser=2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Acesso ao sistema PGC: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https://www.gov.br/compras/pt-br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https://www.ifsudestemg.edu.br/documentos-institucionais/unidades/santosdumont/diretorias-sistemicas/administracao/manuais-de-licitacao/lei-14-133-21/pregao/anexo-i-identificacao-do-item-no-pgc_pca.docx/view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Identificar o número da DFD que foi cadastrada para poder buscá-la no sistema PGC.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Abrir um processo no SIPAC do campus SD para que seja possível incluir os documentos do certame e viabilizar o pagamento e demais ações que serão necessárias após a conclusão do certame</w:t>
            </w:r>
          </w:p>
        </w:tc>
      </w:tr>
      <w:tr>
        <w:trPr>
          <w:cantSplit w:val="0"/>
          <w:trHeight w:val="1297.63671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Documento de Formalização de Demanda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Documento retirado do sistema governamental compras.gov.</w:t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https://www.gov.br/compras/pt-br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Caso necessite de algum ajuste em relação a DFD cadastrada, elaborar conforme o ANEXO XI: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https://www.ifsudestemg.edu.br/documentos-institucionais/unidades/santosdumont/diretorias-sistemicas/administracao/manuais-de-licitacao/lei-14-133-21/pregao/anexo-xi-dfd.docx/view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Buscar o documento cadastrado no PGC.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- Recomendação para tarjar o CPF gerado no documento.</w:t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 Solicitar a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ANUÊNCIA</w:t>
            </w:r>
            <w:r w:rsidDel="00000000" w:rsidR="00000000" w:rsidRPr="00000000">
              <w:rPr>
                <w:highlight w:val="yellow"/>
                <w:rtl w:val="0"/>
              </w:rPr>
              <w:t xml:space="preserve"> do Diretor-Geral e encaminhar o DFD para o campus gerenciador</w:t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Manual:</w:t>
            </w:r>
          </w:p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highlight w:val="yellow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https://www.gov.br/compras/pt-br/sistemas/conheca-o-compras/sistema-de-planejamento-e-gerenciamento-de-contratacoes/DFDnaprtica2.pdf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Documentos do Pregão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Campus Gerenciador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Documentos de planejamento: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http://comprasnet.gov.br/ConsultaLicitacoes/ConsLicitacao_Filtro.asp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Resultado de licitação por fornecedor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http://comprasnet.gov.br/acesso.asp?url=/livre/pregao/ata0.asp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 Incluir no processo do SIPAC os documentos de planejamento do certame e do próprio Pregão: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ETP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Gestão dos Riscos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IMR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Termo de Referência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Edital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Resultado do pregão por fornecedores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Atas de Registro de Preços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Campus Gerenciador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Solicitar junto ao campus gerenciador as ARPs assinadas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Pedido de Empenho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Solicitar ao setor financeiro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financeiro.santosdumont@ifsudestemg.edu.br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 janeiro teremos um modelo que será disponibilizado neste roteiro.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Incluir o pedido de empenho no processo do SIPAC e encaminhar o processo ao setor financeiro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OBS: Este procedimento ainda não foi regulamentado pela Reitoria. Em breve teremos um procedimento unificado para todas as unidades. Este roteiro servirá para nos dar o mínimo de segurança documental para concluir as compras e contratações oriundas destes certames. 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santosdumont/diretorias-sistemicas/administracao/manuais-de-licitacao/lei-14-133-21/pregao/anexo-xi-dfd.docx/view" TargetMode="External"/><Relationship Id="rId10" Type="http://schemas.openxmlformats.org/officeDocument/2006/relationships/hyperlink" Target="https://www.gov.br/compras/pt-br" TargetMode="External"/><Relationship Id="rId13" Type="http://schemas.openxmlformats.org/officeDocument/2006/relationships/hyperlink" Target="http://comprasnet.gov.br/ConsultaLicitacoes/ConsLicitacao_Filtro.asp" TargetMode="External"/><Relationship Id="rId12" Type="http://schemas.openxmlformats.org/officeDocument/2006/relationships/hyperlink" Target="https://www.gov.br/compras/pt-br/sistemas/conheca-o-compras/sistema-de-planejamento-e-gerenciamento-de-contratacoes/DFDnaprtica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fsudestemg.edu.br/documentos-institucionais/unidades/santosdumont/diretorias-sistemicas/administracao/manuais-de-licitacao/lei-14-133-21/pregao/anexo-i-identificacao-do-item-no-pgc_pca.docx/view" TargetMode="External"/><Relationship Id="rId15" Type="http://schemas.openxmlformats.org/officeDocument/2006/relationships/hyperlink" Target="mailto:financeiro.santosdumont@ifsudestemg.edu.br" TargetMode="External"/><Relationship Id="rId14" Type="http://schemas.openxmlformats.org/officeDocument/2006/relationships/hyperlink" Target="http://comprasnet.gov.br/acesso.asp?url=/livre/pregao/ata0.as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tes.google.com/ifsudestemg.edu.br/licita/pca/2024?authuser=2" TargetMode="External"/><Relationship Id="rId8" Type="http://schemas.openxmlformats.org/officeDocument/2006/relationships/hyperlink" Target="https://www.gov.br/compras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Ybx7fQcxSlDMMUWfruxYexAhA==">CgMxLjA4AHIhMWRxdlZHMVF3UjRVcnEzZXZONWNmZ3NBcXkwZVdxcTN5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