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 – IMR (Instrumento de Medição de Resultado)</w:t>
      </w:r>
    </w:p>
    <w:tbl>
      <w:tblPr>
        <w:tblStyle w:val="Table1"/>
        <w:tblW w:w="104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5"/>
        <w:gridCol w:w="2265"/>
        <w:gridCol w:w="5174"/>
        <w:gridCol w:w="733"/>
        <w:gridCol w:w="453"/>
        <w:gridCol w:w="702"/>
        <w:gridCol w:w="557"/>
      </w:tblGrid>
      <w:tr>
        <w:trPr/>
        <w:tc>
          <w:tcPr>
            <w:tcW w:w="10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FORMULÁRIO DE VIAGENS INSTITUCIONAIS OU VISITAS TÉCNICAS</w:t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da viagem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Responsável pela viagem</w:t>
            </w:r>
          </w:p>
        </w:tc>
        <w:tc>
          <w:tcPr>
            <w:tcW w:w="7619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Leonardo Jardel da Silva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da viagem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22/11/2025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Local de partida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    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(CampusSantos Dumont)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Destino</w:t>
            </w:r>
          </w:p>
        </w:tc>
        <w:tc>
          <w:tcPr>
            <w:tcW w:w="7619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Rio de Janeiro Capital- Centro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Viagem ida e volta?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Sim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Não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Caso a viagem não seja ida e volta, o valor da km final deve ser a km de ida, multiplicada por 2 (dois)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KM inicial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(esse dado deve ser verificado pelo responsável pela viagem, não pelo motorista)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1.142.601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KM final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(esse dado deve ser verificado pelo responsável pela viagem, não pelo motorista)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1.143.053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Quantidade de Diárias (quando houver pernoite)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---------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Quantidade de Horas em Espera (tempo em que o motorista estiver no local de destino esperando o(s) passageiro(s) – apenas para carro de passeio, quando não houver pernoite) – ex: 3 horas e 12 minutos.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--------------</w:t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do veículo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Ano de fabricação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(só serão aceitos veículos com menos de </w:t>
            </w:r>
            <w:r>
              <w:rPr>
                <w:i/>
                <w:sz w:val="22"/>
                <w:szCs w:val="22"/>
              </w:rPr>
              <w:t>8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anos de fabricação para van, 10 anos para micro-ônibus e 14 anos para ônibus)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2016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Modelo do veículo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Mbenz/ Mpolo Paradiso R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PXL7F75 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Expedição do documento do veículo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(verificar se o documento do veículo está em dia)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20/05/2024</w:t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Qualidade do serviço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(os itens abaixo devem ser pontuados de 0 a 10, conforme a qualidade de prestação do serviço de cada um deles. Os valores não precisam ser inteiros, podendo ser por exemplo: 9,3 pontos. Sendo a nota 0 insatisfatória e 10 plenamente satisfatória.)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Pontuação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Motorista (apresentação pessoal – aspectos: </w:t>
            </w:r>
            <w:r>
              <w:rPr>
                <w:rFonts w:eastAsia="CIDFont+F1" w:cs="CIDFont+F1" w:ascii="CIDFont+F1" w:hAnsi="CIDFont+F1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devidamente identificado e portando a carteira nacional de habilitação original e válida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; p</w:t>
            </w:r>
            <w:r>
              <w:rPr>
                <w:rFonts w:eastAsia="CIDFont+F1" w:cs="CIDFont+F1" w:ascii="CIDFont+F1" w:hAnsi="CIDFont+F1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ortar-se com urbanidade e educação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; portar </w:t>
            </w:r>
            <w:r>
              <w:rPr>
                <w:rFonts w:eastAsia="CIDFont+F1" w:cs="CIDFont+F1" w:ascii="CIDFont+F1" w:hAnsi="CIDFont+F1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celular do tipo </w:t>
            </w:r>
            <w:r>
              <w:rPr>
                <w:rFonts w:eastAsia="CIDFont+F6" w:cs="CIDFont+F6" w:ascii="CIDFont+F6" w:hAnsi="CIDFont+F6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smartphone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Disponibilidade nos esclarecimentos com informações claras e precisas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Facilidade no pronto atendimento durante a viagem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Habilidade(s) profissional(ais) do motorista(s)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Itens de segurança (extintores, cinto de segurança, etc)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Limpeza do veículo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Condição mecânica do veículo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(apontar se o veículo apresentou defeitos e qual foi o grau de comprometimento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 viagem)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08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Itens de conforto do veículo: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Tipo I - VAN, equipada com 15 ou mais poltronas reclináveis, ar-condicionado.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Tipo II - Micro-ônibus, equipado com 24 ou mais poltronas reclináveis, ar-condicionado.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Tipo III – ônibus modelo executivo, com 4</w:t>
            </w:r>
            <w:r>
              <w:rPr/>
              <w:t>2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ou mais poltronas</w:t>
            </w:r>
            <w:r>
              <w:rPr/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reclináveis, toalete, ar-condicionado, frigobar, sistema de som e TV/DVD)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Pontualidade na chegada do veículo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Disponibilidade do(s) motorista(s) durante a(s) viagem(ns)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6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7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Confirmação do recebimento e atendimento da solicitação de transporte encaminhada por email (responsável pelo encaminhamento do email deverá avaliar este item)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/>
        <w:tc>
          <w:tcPr>
            <w:tcW w:w="805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Pontuação total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Faixas de ajuste no pagamento:</w:t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rFonts w:eastAsia="Arial" w:cs="Arial" w:ascii="Arial" w:hAnsi="Arial"/>
                <w:b/>
              </w:rPr>
              <w:t>De 7 a 10 pontos – 100% do valor total de cada viagem</w:t>
            </w:r>
          </w:p>
          <w:p>
            <w:pPr>
              <w:pStyle w:val="Normal1"/>
              <w:rPr/>
            </w:pPr>
            <w:r>
              <w:rPr>
                <w:rFonts w:eastAsia="Arial" w:cs="Arial" w:ascii="Arial" w:hAnsi="Arial"/>
                <w:b/>
              </w:rPr>
              <w:t>De 4 a 6,9 pontos – 98% do valor total de cada viagem</w:t>
            </w:r>
          </w:p>
          <w:p>
            <w:pPr>
              <w:pStyle w:val="Normal1"/>
              <w:rPr/>
            </w:pPr>
            <w:r>
              <w:rPr>
                <w:rFonts w:eastAsia="Arial" w:cs="Arial" w:ascii="Arial" w:hAnsi="Arial"/>
                <w:b/>
              </w:rPr>
              <w:t>De 0 a 3,9 pontos – 95% do valor total de cada viagem</w:t>
            </w:r>
          </w:p>
        </w:tc>
      </w:tr>
      <w:tr>
        <w:trPr/>
        <w:tc>
          <w:tcPr>
            <w:tcW w:w="10499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Observações: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ind w:hanging="0" w:left="-283"/>
        <w:rPr/>
      </w:pPr>
      <w:r>
        <w:rPr/>
      </w:r>
    </w:p>
    <w:p>
      <w:pPr>
        <w:pStyle w:val="Normal1"/>
        <w:ind w:hanging="0" w:left="-283"/>
        <w:rPr/>
      </w:pPr>
      <w:r>
        <w:rPr/>
      </w:r>
    </w:p>
    <w:p>
      <w:pPr>
        <w:pStyle w:val="Normal1"/>
        <w:ind w:hanging="0" w:left="-283"/>
        <w:jc w:val="right"/>
        <w:rPr/>
      </w:pPr>
      <w:r>
        <w:rPr/>
        <w:t>Santos Dumont</w:t>
      </w:r>
      <w:r>
        <w:rPr/>
        <w:t xml:space="preserve">, </w:t>
      </w:r>
      <w:r>
        <w:rPr/>
        <w:t>25</w:t>
      </w:r>
      <w:r>
        <w:rPr/>
        <w:t xml:space="preserve"> de </w:t>
      </w:r>
      <w:r>
        <w:rPr/>
        <w:t>Novembro</w:t>
      </w:r>
      <w:r>
        <w:rPr/>
        <w:t xml:space="preserve"> de 20</w:t>
      </w:r>
      <w:r>
        <w:rPr/>
        <w:t>25</w:t>
      </w:r>
      <w:r>
        <w:rPr/>
        <w:t>.</w:t>
      </w:r>
    </w:p>
    <w:p>
      <w:pPr>
        <w:pStyle w:val="Normal1"/>
        <w:ind w:hanging="0" w:left="-283"/>
        <w:jc w:val="right"/>
        <w:rPr/>
      </w:pPr>
      <w:r>
        <w:rPr/>
      </w:r>
    </w:p>
    <w:p>
      <w:pPr>
        <w:pStyle w:val="Normal1"/>
        <w:ind w:hanging="0" w:left="-283"/>
        <w:jc w:val="right"/>
        <w:rPr/>
      </w:pPr>
      <w:r>
        <w:rPr/>
      </w:r>
    </w:p>
    <w:p>
      <w:pPr>
        <w:pStyle w:val="Normal1"/>
        <w:ind w:hanging="0" w:left="-283"/>
        <w:jc w:val="right"/>
        <w:rPr/>
      </w:pPr>
      <w:r>
        <w:rPr/>
      </w:r>
    </w:p>
    <w:p>
      <w:pPr>
        <w:pStyle w:val="Normal1"/>
        <w:ind w:hanging="0" w:left="-283"/>
        <w:jc w:val="right"/>
        <w:rPr/>
      </w:pPr>
      <w:r>
        <w:rPr/>
      </w:r>
    </w:p>
    <w:p>
      <w:pPr>
        <w:pStyle w:val="Normal1"/>
        <w:ind w:hanging="0" w:left="-283"/>
        <w:jc w:val="center"/>
        <w:rPr/>
      </w:pPr>
      <w:r>
        <w:rPr/>
        <w:t>________________________________________</w:t>
      </w:r>
    </w:p>
    <w:p>
      <w:pPr>
        <w:pStyle w:val="Normal1"/>
        <w:ind w:hanging="0" w:left="-283"/>
        <w:jc w:val="center"/>
        <w:rPr/>
      </w:pPr>
      <w:r>
        <w:rPr/>
        <w:t>Leonardo Jardel da Silva</w:t>
      </w:r>
    </w:p>
    <w:p>
      <w:pPr>
        <w:pStyle w:val="Normal1"/>
        <w:ind w:hanging="0" w:left="-283"/>
        <w:rPr/>
      </w:pPr>
      <w:r>
        <w:rPr/>
        <w:t xml:space="preserve">                                                       </w:t>
      </w:r>
      <w:r>
        <w:rPr/>
        <w:t>Siape:</w:t>
      </w:r>
      <w:r>
        <w:rPr/>
        <w:t>1821706</w:t>
      </w:r>
    </w:p>
    <w:sectPr>
      <w:headerReference w:type="default" r:id="rId2"/>
      <w:type w:val="nextPage"/>
      <w:pgSz w:w="11906" w:h="16838"/>
      <w:pgMar w:left="915" w:right="956" w:gutter="0" w:header="510" w:top="306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IDFont+F1">
    <w:charset w:val="00"/>
    <w:family w:val="roman"/>
    <w:pitch w:val="variable"/>
  </w:font>
  <w:font w:name="CIDFont+F6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5017" w:leader="none"/>
        <w:tab w:val="right" w:pos="10035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2"/>
      <w:tblW w:w="9870" w:type="dxa"/>
      <w:jc w:val="left"/>
      <w:tblInd w:w="-4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43"/>
      <w:gridCol w:w="6497"/>
      <w:gridCol w:w="1530"/>
    </w:tblGrid>
    <w:tr>
      <w:trPr/>
      <w:tc>
        <w:tcPr>
          <w:tcW w:w="1843" w:type="dxa"/>
          <w:tcBorders/>
          <w:shd w:fill="FFFFFF" w:val="clear"/>
          <w:vAlign w:val="center"/>
        </w:tcPr>
        <w:p>
          <w:pPr>
            <w:pStyle w:val="Normal1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-1905</wp:posOffset>
                </wp:positionH>
                <wp:positionV relativeFrom="paragraph">
                  <wp:posOffset>47625</wp:posOffset>
                </wp:positionV>
                <wp:extent cx="1037590" cy="902335"/>
                <wp:effectExtent l="0" t="0" r="0" b="0"/>
                <wp:wrapSquare wrapText="bothSides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10" r="-9" b="-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590" cy="90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7" w:type="dxa"/>
          <w:tcBorders/>
          <w:shd w:fill="FFFFFF" w:val="clear"/>
          <w:vAlign w:val="center"/>
        </w:tcPr>
        <w:p>
          <w:pPr>
            <w:pStyle w:val="Normal1"/>
            <w:jc w:val="center"/>
            <w:rPr/>
          </w:pPr>
          <w:r>
            <w:rPr/>
          </w:r>
        </w:p>
        <w:p>
          <w:pPr>
            <w:pStyle w:val="Normal1"/>
            <w:jc w:val="center"/>
            <w:rPr/>
          </w:pPr>
          <w:r>
            <w:rPr>
              <w:rFonts w:eastAsia="Times New Roman" w:cs="Times New Roman" w:ascii="Times New Roman" w:hAnsi="Times New Roman"/>
              <w:color w:val="000000"/>
              <w:sz w:val="16"/>
              <w:szCs w:val="16"/>
            </w:rPr>
            <w:t>GOVERNO FEDERAL</w:t>
          </w:r>
        </w:p>
        <w:p>
          <w:pPr>
            <w:pStyle w:val="Normal1"/>
            <w:jc w:val="center"/>
            <w:rPr/>
          </w:pPr>
          <w:r>
            <w:rPr>
              <w:rFonts w:eastAsia="Times New Roman" w:cs="Times New Roman" w:ascii="Times New Roman" w:hAnsi="Times New Roman"/>
              <w:color w:val="000000"/>
              <w:sz w:val="16"/>
              <w:szCs w:val="16"/>
            </w:rPr>
            <w:t>MINISTÉRIO DA EDUCAÇÃO</w:t>
          </w:r>
        </w:p>
        <w:p>
          <w:pPr>
            <w:pStyle w:val="Normal1"/>
            <w:jc w:val="center"/>
            <w:rPr/>
          </w:pPr>
          <w:r>
            <w:rPr>
              <w:rFonts w:eastAsia="Times New Roman" w:cs="Times New Roman" w:ascii="Times New Roman" w:hAnsi="Times New Roman"/>
              <w:color w:val="000000"/>
              <w:sz w:val="16"/>
              <w:szCs w:val="16"/>
            </w:rPr>
            <w:t>SECRETARIA DE EDUCAÇÃO PROFISSIONAL E TECNOLÓGICA</w:t>
          </w:r>
        </w:p>
        <w:p>
          <w:pPr>
            <w:pStyle w:val="Normal1"/>
            <w:jc w:val="center"/>
            <w:rPr/>
          </w:pPr>
          <w:r>
            <w:rPr>
              <w:rFonts w:eastAsia="Times New Roman" w:cs="Times New Roman" w:ascii="Times New Roman" w:hAnsi="Times New Roman"/>
              <w:b/>
              <w:color w:val="000000"/>
              <w:sz w:val="16"/>
              <w:szCs w:val="16"/>
            </w:rPr>
            <w:t>INSTITUTO FEDERAL DE EDUCAÇÃO, CIÊNCIA E TECNOLOGIA DO SUDESTE DE MINAS GERAIS</w:t>
          </w:r>
        </w:p>
        <w:p>
          <w:pPr>
            <w:pStyle w:val="Normal1"/>
            <w:jc w:val="center"/>
            <w:rPr/>
          </w:pPr>
          <w:r>
            <w:rPr>
              <w:rFonts w:eastAsia="Times New Roman" w:cs="Times New Roman" w:ascii="Times New Roman" w:hAnsi="Times New Roman"/>
              <w:b/>
              <w:color w:val="000000"/>
              <w:sz w:val="16"/>
              <w:szCs w:val="16"/>
            </w:rPr>
            <w:t>CAMPUS SANTOS DUMONT</w:t>
          </w:r>
        </w:p>
        <w:p>
          <w:pPr>
            <w:pStyle w:val="Normal1"/>
            <w:jc w:val="center"/>
            <w:rPr/>
          </w:pPr>
          <w:r>
            <w:rPr/>
          </w:r>
        </w:p>
      </w:tc>
      <w:tc>
        <w:tcPr>
          <w:tcW w:w="1530" w:type="dxa"/>
          <w:tcBorders/>
          <w:shd w:fill="FFFFFF" w:val="clear"/>
          <w:vAlign w:val="center"/>
        </w:tcPr>
        <w:p>
          <w:pPr>
            <w:pStyle w:val="Normal1"/>
            <w:ind w:hanging="0" w:right="964"/>
            <w:jc w:val="center"/>
            <w:rPr/>
          </w:pPr>
          <w:r>
            <w:rPr/>
            <w:drawing>
              <wp:inline distT="0" distB="0" distL="0" distR="0">
                <wp:extent cx="716915" cy="72009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7" t="-67" r="-67" b="-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LibreOffice/7.6.7.2$Windows_X86_64 LibreOffice_project/dd47e4b30cb7dab30588d6c79c651f218165e3c5</Application>
  <AppVersion>15.0000</AppVersion>
  <Pages>2</Pages>
  <Words>501</Words>
  <Characters>2713</Characters>
  <CharactersWithSpaces>3206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2024-08-29T16:06:11Z</cp:lastPrinted>
  <dcterms:modified xsi:type="dcterms:W3CDTF">2025-11-25T12:08:32Z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