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335"/>
        </w:tabs>
        <w:spacing w:after="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335"/>
        </w:tabs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III</w:t>
      </w:r>
    </w:p>
    <w:p w:rsidR="00000000" w:rsidDel="00000000" w:rsidP="00000000" w:rsidRDefault="00000000" w:rsidRPr="00000000" w14:paraId="00000003">
      <w:pPr>
        <w:tabs>
          <w:tab w:val="left" w:leader="none" w:pos="1335"/>
        </w:tabs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IMPUGNAÇÃO À CANDIDATURA</w:t>
      </w:r>
    </w:p>
    <w:p w:rsidR="00000000" w:rsidDel="00000000" w:rsidP="00000000" w:rsidRDefault="00000000" w:rsidRPr="00000000" w14:paraId="00000004">
      <w:pPr>
        <w:tabs>
          <w:tab w:val="left" w:leader="none" w:pos="1335"/>
        </w:tabs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335"/>
              </w:tabs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INFORMAÇÕES PESSOAIS DO SOLICITANTE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efetivo: 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 de Lotação: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Correio eletrônico:</w:t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133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Candidatura Impugnada: </w:t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Motivo: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133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Fundamentação: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335"/>
        </w:tabs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 - MG, ____/____/2024.</w:t>
      </w:r>
    </w:p>
    <w:p w:rsidR="00000000" w:rsidDel="00000000" w:rsidP="00000000" w:rsidRDefault="00000000" w:rsidRPr="00000000" w14:paraId="00000027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 Impugnante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33730" cy="64643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46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MINISTÉRIO DA EDUCAÇÃO </w:t>
    </w:r>
  </w:p>
  <w:p w:rsidR="00000000" w:rsidDel="00000000" w:rsidP="00000000" w:rsidRDefault="00000000" w:rsidRPr="00000000" w14:paraId="0000002C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D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INSTITUTO FEDERAL DE EDUCAÇÃO, CIÊNCIA E TECNOLOGIA DO SUDESTE DE MINAS GERAIS – IF SUDESTE MG</w:t>
    </w:r>
  </w:p>
  <w:p w:rsidR="00000000" w:rsidDel="00000000" w:rsidP="00000000" w:rsidRDefault="00000000" w:rsidRPr="00000000" w14:paraId="0000002E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COMISSÃO ELEITORAL DO CAMPUS BARBACENA–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qFormat w:val="1"/>
  </w:style>
  <w:style w:type="character" w:styleId="RodapChar" w:customStyle="1">
    <w:name w:val="Rodapé Char"/>
    <w:basedOn w:val="Fontepargpadro"/>
    <w:qFormat w:val="1"/>
  </w:style>
  <w:style w:type="character" w:styleId="TextodebaloChar" w:customStyle="1">
    <w:name w:val="Texto de balão Char"/>
    <w:basedOn w:val="Fontepargpadro"/>
    <w:qFormat w:val="1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qFormat w:val="1"/>
    <w:rPr>
      <w:sz w:val="16"/>
      <w:szCs w:val="16"/>
    </w:rPr>
  </w:style>
  <w:style w:type="character" w:styleId="TextodecomentrioChar" w:customStyle="1">
    <w:name w:val="Texto de comentário Char"/>
    <w:basedOn w:val="Fontepargpadro"/>
    <w:qFormat w:val="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 w:val="1"/>
    <w:rPr>
      <w:b w:val="1"/>
      <w:bCs w:val="1"/>
      <w:sz w:val="20"/>
      <w:szCs w:val="20"/>
    </w:rPr>
  </w:style>
  <w:style w:type="character" w:styleId="LinkdaInternet" w:customStyle="1">
    <w:name w:val="Link da Internet"/>
    <w:basedOn w:val="Fontepargpadro"/>
    <w:rPr>
      <w:color w:val="0563c1"/>
      <w:u w:val="single"/>
    </w:rPr>
  </w:style>
  <w:style w:type="character" w:styleId="UnresolvedMention" w:customStyle="1">
    <w:name w:val="Unresolved Mention"/>
    <w:basedOn w:val="Fontepargpadro"/>
    <w:qFormat w:val="1"/>
    <w:rPr>
      <w:color w:val="605e5c"/>
      <w:shd w:color="auto" w:fill="e1dfdd" w:val="clear"/>
    </w:r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xtodecomentrio">
    <w:name w:val="annotation text"/>
    <w:basedOn w:val="Normal"/>
    <w:qFormat w:val="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LO-normal" w:customStyle="1">
    <w:name w:val="LO-normal"/>
    <w:qFormat w:val="1"/>
    <w:pPr>
      <w:widowControl w:val="0"/>
    </w:pPr>
    <w:rPr>
      <w:rFonts w:cs="Lucida Sans" w:eastAsia="NSimSun"/>
      <w:lang w:bidi="hi-IN" w:eastAsia="zh-CN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qFormat w:val="1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l5vQVl9XUk/MB0ytV+OMnY+vA==">CgMxLjAyCGguZ2pkZ3hzOAByITFtTTMzM2kybVczaHRXYl9RckZiaWQ1SUUzaEZUWHdBUg==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2024-07-14T20:33:00Z</dcterms:created>
  <dc:creator>Fabrício Silva Ribeiro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