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line="240" w:lineRule="auto"/>
        <w:ind w:lef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rasd68njtmn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E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35nkun2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Formulário de Identificação do Estudante e Conta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90"/>
        <w:gridCol w:w="2655"/>
        <w:gridCol w:w="2415"/>
        <w:tblGridChange w:id="0">
          <w:tblGrid>
            <w:gridCol w:w="3690"/>
            <w:gridCol w:w="2655"/>
            <w:gridCol w:w="241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8">
            <w:pPr>
              <w:spacing w:line="276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IDENTIFICAÇÃO DO ESTUDANTE E PAGAMENTO DA BOLSA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B">
            <w:pPr>
              <w:spacing w:line="276" w:lineRule="auto"/>
              <w:ind w:left="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left="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F">
            <w:pPr>
              <w:spacing w:line="276" w:lineRule="auto"/>
              <w:ind w:left="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ind w:left="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3">
            <w:pPr>
              <w:spacing w:line="276" w:lineRule="auto"/>
              <w:ind w:left="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ind w:left="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DDD: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left="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ind w:left="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left="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8">
            <w:pPr>
              <w:spacing w:line="276" w:lineRule="auto"/>
              <w:ind w:left="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Banco*: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ind w:left="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N° da agência*: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left="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B">
            <w:pPr>
              <w:spacing w:line="276" w:lineRule="auto"/>
              <w:ind w:left="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Conta Corrente*: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C">
            <w:pPr>
              <w:spacing w:line="276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IDENTIFICAÇÃO DO CURSO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F">
            <w:pPr>
              <w:spacing w:line="276" w:lineRule="auto"/>
              <w:ind w:left="60" w:right="-9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) FIC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76" w:lineRule="auto"/>
              <w:ind w:left="60" w:right="-9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) Técnico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ind w:right="-90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Graduação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2">
            <w:pPr>
              <w:spacing w:line="276" w:lineRule="auto"/>
              <w:ind w:left="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5">
            <w:pPr>
              <w:spacing w:line="276" w:lineRule="auto"/>
              <w:ind w:left="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Campus:</w:t>
            </w:r>
          </w:p>
        </w:tc>
      </w:tr>
    </w:tbl>
    <w:p w:rsidR="00000000" w:rsidDel="00000000" w:rsidP="00000000" w:rsidRDefault="00000000" w:rsidRPr="00000000" w14:paraId="0000002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Para o pagamento de bolsa, a conta informada não pode ser conta poupança, conta conjunta, nem conta em nome de terceiros.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20" w:before="1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20" w:before="1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276225</wp:posOffset>
            </wp:positionV>
            <wp:extent cx="678998" cy="710067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998" cy="7100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1700.78740157480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68965" y="3477740"/>
                        <a:ext cx="335407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281.9999694824219" w:right="0" w:firstLine="1281.9999694824219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18.99999976158142" w:right="17.999999523162842" w:firstLine="13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Sudeste de Minas Gerais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-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Barbacena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1013" cy="641802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1013" cy="6418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259" cy="350556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259" cy="3505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