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18" w:right="861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VIII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583.0" w:type="dxa"/>
        <w:tblLayout w:type="fixed"/>
        <w:tblLook w:val="0000"/>
      </w:tblPr>
      <w:tblGrid>
        <w:gridCol w:w="9420"/>
        <w:tblGridChange w:id="0">
          <w:tblGrid>
            <w:gridCol w:w="9420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54" w:line="240" w:lineRule="auto"/>
              <w:ind w:left="22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DADOS DO(A)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37" w:line="240" w:lineRule="auto"/>
              <w:ind w:lef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50" w:line="240" w:lineRule="auto"/>
              <w:ind w:lef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52" w:line="240" w:lineRule="auto"/>
              <w:ind w:left="22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DADOS DA SUBMISSÃO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19" w:line="240" w:lineRule="auto"/>
              <w:ind w:lef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ENVIO DO FORMULÁRIO DE INSCRIÇÃO: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43" w:line="240" w:lineRule="auto"/>
              <w:ind w:left="22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9" w:lineRule="auto"/>
              <w:ind w:left="24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Escreva aqui a justificativa e o embasamento do seu recurso para cada um dos campos do recurso acima mencionados.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before="10" w:line="249" w:lineRule="auto"/>
              <w:ind w:left="221" w:right="508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before="199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24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04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568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Juiz de Fora,      de               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63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289" w:firstLine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Assinatura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