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EDITAL DE SELEÇÃO DE BOLSISTAS – PROJETO DE ENSINO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894"/>
        </w:tabs>
        <w:spacing w:line="240" w:lineRule="auto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1. DAS DISPOSIÇÕES INICIAIS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54"/>
        </w:tabs>
        <w:spacing w:after="12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1.1. 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O Campus Manhuaçu, do Instituto Federal de Educação, Ciência e Tecnologia do Sudeste de Minas Gerais, no uso de suas atribuições legais torna público pelo presente Edital o período para seleção de BOLSISTA para preenchimento de vagas em Projetos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253"/>
          <w:tab w:val="left" w:leader="none" w:pos="1254"/>
        </w:tabs>
        <w:spacing w:after="120" w:before="0" w:line="240" w:lineRule="auto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80"/>
        </w:tabs>
        <w:spacing w:after="120" w:before="0" w:line="240" w:lineRule="auto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1.2.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 A execução do projeto realizar-se-á por meio de atividades extraclasse, desenvolvidas por aluno regularmente matriculado no </w:t>
      </w:r>
      <w:r w:rsidDel="00000000" w:rsidR="00000000" w:rsidRPr="00000000">
        <w:rPr>
          <w:rFonts w:ascii="Arial" w:cs="Arial" w:eastAsia="Arial" w:hAnsi="Arial"/>
          <w:i w:val="1"/>
          <w:color w:val="000009"/>
          <w:sz w:val="24"/>
          <w:szCs w:val="24"/>
          <w:rtl w:val="0"/>
        </w:rPr>
        <w:t xml:space="preserve">campus,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 diretamente orientado e supervisionado pelo servidor orientador.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780"/>
        </w:tabs>
        <w:spacing w:after="120" w:before="0" w:line="240" w:lineRule="auto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1.3.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 O aluno terá seu trabalho acompanhado por servidor/orientador responsável pelo projeto.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80"/>
        </w:tabs>
        <w:spacing w:after="120" w:before="0" w:line="240" w:lineRule="auto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1.4.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 O horário das atividades do aluno estabelecidas no Projeto de Ensino não poderá, em hipótese alguma, prejudicar o cumprimento de suas atividades discentes regulares.</w:t>
      </w:r>
    </w:p>
    <w:p w:rsidR="00000000" w:rsidDel="00000000" w:rsidP="00000000" w:rsidRDefault="00000000" w:rsidRPr="00000000" w14:paraId="0000000B">
      <w:pPr>
        <w:tabs>
          <w:tab w:val="left" w:leader="none" w:pos="1253"/>
          <w:tab w:val="left" w:leader="none" w:pos="1254"/>
        </w:tabs>
        <w:spacing w:after="120" w:before="0" w:line="240" w:lineRule="auto"/>
        <w:ind w:left="893" w:firstLine="0"/>
        <w:jc w:val="center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253"/>
          <w:tab w:val="left" w:leader="none" w:pos="1254"/>
        </w:tabs>
        <w:spacing w:after="120" w:before="0" w:line="240" w:lineRule="auto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2. DA INSCRIÇÃO DOS PROJETOS</w:t>
      </w:r>
    </w:p>
    <w:p w:rsidR="00000000" w:rsidDel="00000000" w:rsidP="00000000" w:rsidRDefault="00000000" w:rsidRPr="00000000" w14:paraId="0000000D">
      <w:pPr>
        <w:tabs>
          <w:tab w:val="left" w:leader="none" w:pos="1253"/>
          <w:tab w:val="left" w:leader="none" w:pos="1254"/>
        </w:tabs>
        <w:spacing w:after="120" w:before="0" w:line="240" w:lineRule="auto"/>
        <w:ind w:left="893" w:firstLine="0"/>
        <w:jc w:val="center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94"/>
        </w:tabs>
        <w:spacing w:after="120" w:before="0" w:line="240" w:lineRule="auto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Para se inscrever [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highlight w:val="yellow"/>
          <w:rtl w:val="0"/>
        </w:rPr>
        <w:t xml:space="preserve">descrever como será feita a inscrição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0F">
      <w:pPr>
        <w:tabs>
          <w:tab w:val="left" w:leader="none" w:pos="894"/>
        </w:tabs>
        <w:spacing w:after="120" w:before="0" w:line="240" w:lineRule="auto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94"/>
        </w:tabs>
        <w:spacing w:after="120" w:before="0" w:line="240" w:lineRule="auto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2.2.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 O prazo para as inscrições é até o dia 10/04/2024.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94"/>
        </w:tabs>
        <w:spacing w:line="240" w:lineRule="auto"/>
        <w:rPr>
          <w:rFonts w:ascii="Arial" w:cs="Arial" w:eastAsia="Arial" w:hAnsi="Arial"/>
          <w:b w:val="1"/>
          <w:color w:val="000009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3. DAS VAGAS</w:t>
      </w:r>
    </w:p>
    <w:p w:rsidR="00000000" w:rsidDel="00000000" w:rsidP="00000000" w:rsidRDefault="00000000" w:rsidRPr="00000000" w14:paraId="00000013">
      <w:pPr>
        <w:tabs>
          <w:tab w:val="left" w:leader="none" w:pos="894"/>
        </w:tabs>
        <w:spacing w:line="240" w:lineRule="auto"/>
        <w:rPr>
          <w:rFonts w:ascii="Arial" w:cs="Arial" w:eastAsia="Arial" w:hAnsi="Arial"/>
          <w:color w:val="000009"/>
          <w:sz w:val="24"/>
          <w:szCs w:val="24"/>
        </w:rPr>
      </w:pPr>
      <w:bookmarkStart w:colFirst="0" w:colLast="0" w:name="_heading=h.rnfier3f8izy" w:id="1"/>
      <w:bookmarkEnd w:id="1"/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3.1. 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Os valores das bolsas para os alunos da graduação e dos cursos técnicos são de 700,00 e 350,00 reais mensais, respectivamente.</w:t>
      </w:r>
    </w:p>
    <w:p w:rsidR="00000000" w:rsidDel="00000000" w:rsidP="00000000" w:rsidRDefault="00000000" w:rsidRPr="00000000" w14:paraId="00000014">
      <w:pPr>
        <w:spacing w:after="120" w:before="0" w:line="240" w:lineRule="auto"/>
        <w:jc w:val="both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1642"/>
        <w:gridCol w:w="1641"/>
        <w:gridCol w:w="1641"/>
        <w:gridCol w:w="1642"/>
        <w:tblGridChange w:id="0">
          <w:tblGrid>
            <w:gridCol w:w="1838"/>
            <w:gridCol w:w="1642"/>
            <w:gridCol w:w="1641"/>
            <w:gridCol w:w="1641"/>
            <w:gridCol w:w="164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9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9"/>
                <w:sz w:val="24"/>
                <w:szCs w:val="24"/>
                <w:rtl w:val="0"/>
              </w:rPr>
              <w:t xml:space="preserve">Carga Horária Semanal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9"/>
                <w:sz w:val="24"/>
                <w:szCs w:val="24"/>
                <w:rtl w:val="0"/>
              </w:rPr>
              <w:t xml:space="preserve">Vagas</w:t>
            </w:r>
          </w:p>
          <w:p w:rsidR="00000000" w:rsidDel="00000000" w:rsidP="00000000" w:rsidRDefault="00000000" w:rsidRPr="00000000" w14:paraId="00000018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9"/>
                <w:sz w:val="24"/>
                <w:szCs w:val="24"/>
                <w:rtl w:val="0"/>
              </w:rPr>
              <w:t xml:space="preserve">Bolsistas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9"/>
                <w:sz w:val="24"/>
                <w:szCs w:val="24"/>
                <w:rtl w:val="0"/>
              </w:rPr>
              <w:t xml:space="preserve">Vagas</w:t>
            </w:r>
          </w:p>
          <w:p w:rsidR="00000000" w:rsidDel="00000000" w:rsidP="00000000" w:rsidRDefault="00000000" w:rsidRPr="00000000" w14:paraId="0000001A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9"/>
                <w:sz w:val="24"/>
                <w:szCs w:val="24"/>
                <w:rtl w:val="0"/>
              </w:rPr>
              <w:t xml:space="preserve">Voluntários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b w:val="1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9"/>
                <w:sz w:val="24"/>
                <w:szCs w:val="24"/>
                <w:rtl w:val="0"/>
              </w:rPr>
              <w:t xml:space="preserve">Duração (meses)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1"/>
              <w:spacing w:after="120" w:before="0" w:line="240" w:lineRule="auto"/>
              <w:jc w:val="both"/>
              <w:rPr>
                <w:rFonts w:ascii="Arial" w:cs="Arial" w:eastAsia="Arial" w:hAnsi="Arial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9"/>
                <w:sz w:val="24"/>
                <w:szCs w:val="24"/>
                <w:highlight w:val="yellow"/>
                <w:rtl w:val="0"/>
              </w:rPr>
              <w:t xml:space="preserve">[curso graduação]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9"/>
                <w:sz w:val="24"/>
                <w:szCs w:val="24"/>
                <w:rtl w:val="0"/>
              </w:rPr>
              <w:t xml:space="preserve">20 h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9"/>
                <w:sz w:val="24"/>
                <w:szCs w:val="24"/>
                <w:highlight w:val="yellow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color w:val="000009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9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1"/>
              <w:spacing w:after="120" w:before="0" w:line="240" w:lineRule="auto"/>
              <w:jc w:val="both"/>
              <w:rPr>
                <w:rFonts w:ascii="Arial" w:cs="Arial" w:eastAsia="Arial" w:hAnsi="Arial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9"/>
                <w:sz w:val="24"/>
                <w:szCs w:val="24"/>
                <w:highlight w:val="yellow"/>
                <w:rtl w:val="0"/>
              </w:rPr>
              <w:t xml:space="preserve">[curso técnico]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9"/>
                <w:sz w:val="24"/>
                <w:szCs w:val="24"/>
                <w:rtl w:val="0"/>
              </w:rPr>
              <w:t xml:space="preserve">10 h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9"/>
                <w:sz w:val="24"/>
                <w:szCs w:val="24"/>
                <w:highlight w:val="yellow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color w:val="000009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1"/>
              <w:spacing w:after="120" w:before="0" w:line="240" w:lineRule="auto"/>
              <w:jc w:val="center"/>
              <w:rPr>
                <w:rFonts w:ascii="Arial" w:cs="Arial" w:eastAsia="Arial" w:hAnsi="Arial"/>
                <w:color w:val="000009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9"/>
                <w:sz w:val="24"/>
                <w:szCs w:val="24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26">
      <w:pPr>
        <w:spacing w:after="120" w:before="0" w:line="240" w:lineRule="auto"/>
        <w:jc w:val="both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934"/>
        </w:tabs>
        <w:spacing w:after="120" w:before="216" w:line="240" w:lineRule="auto"/>
        <w:rPr>
          <w:rFonts w:ascii="Arial" w:cs="Arial" w:eastAsia="Arial" w:hAnsi="Arial"/>
          <w:b w:val="1"/>
          <w:color w:val="000009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DOS REQUISITOS E CONDIÇÕES PARA A PARTICIPAÇÃO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934"/>
        </w:tabs>
        <w:spacing w:line="240" w:lineRule="auto"/>
        <w:ind w:left="933" w:firstLine="0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780"/>
        </w:tabs>
        <w:spacing w:after="120" w:before="0" w:line="240" w:lineRule="auto"/>
        <w:ind w:right="235" w:firstLine="0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4.1.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 Para se candidatar às Bolsas de Ensino, o estudante interessado deverá atender às seguintes condições: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tabs>
          <w:tab w:val="left" w:leader="none" w:pos="1281"/>
          <w:tab w:val="left" w:leader="none" w:pos="1282"/>
        </w:tabs>
        <w:spacing w:after="120" w:before="137" w:line="240" w:lineRule="auto"/>
        <w:ind w:left="720" w:right="239" w:hanging="360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Estar regularmente matriculado em curso do Instituto Federal do Sudeste de Minas Gerais – Campus Manhuaçu;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tabs>
          <w:tab w:val="left" w:leader="none" w:pos="1281"/>
          <w:tab w:val="left" w:leader="none" w:pos="1282"/>
        </w:tabs>
        <w:spacing w:after="120" w:before="137" w:line="240" w:lineRule="auto"/>
        <w:ind w:left="720" w:right="239" w:hanging="360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Apresentar tempo disponível para se dedicar às atividades do projeto, constantes no Plano de Trabalho, em cumprimento à carga horária estabelecida no edital, desde que não acarrete prejuízo às suas atividades acadêmicas;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tabs>
          <w:tab w:val="left" w:leader="none" w:pos="1281"/>
          <w:tab w:val="left" w:leader="none" w:pos="1282"/>
        </w:tabs>
        <w:spacing w:after="120" w:before="0" w:line="240" w:lineRule="auto"/>
        <w:ind w:left="720" w:hanging="360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Concordar com os deslocamentos que se fizerem necessários ao desenvolvimento das atividades previstas no projeto;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tabs>
          <w:tab w:val="left" w:leader="none" w:pos="1282"/>
        </w:tabs>
        <w:spacing w:after="120" w:before="139" w:line="240" w:lineRule="auto"/>
        <w:ind w:left="720" w:right="234" w:hanging="360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Não ser beneficiário de outro tipo de bolsa paga pelo instituto ou outros programas oficiais, exceto as que forem oriundas do Plano Nacional de Assistência Estudantil.</w:t>
      </w:r>
    </w:p>
    <w:p w:rsidR="00000000" w:rsidDel="00000000" w:rsidP="00000000" w:rsidRDefault="00000000" w:rsidRPr="00000000" w14:paraId="0000002E">
      <w:pPr>
        <w:tabs>
          <w:tab w:val="left" w:leader="none" w:pos="894"/>
        </w:tabs>
        <w:spacing w:after="120" w:before="0" w:line="240" w:lineRule="auto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894"/>
        </w:tabs>
        <w:spacing w:after="120" w:before="0" w:line="240" w:lineRule="auto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5. DA SELEÇÃO</w:t>
      </w:r>
    </w:p>
    <w:p w:rsidR="00000000" w:rsidDel="00000000" w:rsidP="00000000" w:rsidRDefault="00000000" w:rsidRPr="00000000" w14:paraId="00000030">
      <w:pPr>
        <w:tabs>
          <w:tab w:val="left" w:leader="none" w:pos="894"/>
        </w:tabs>
        <w:spacing w:after="120" w:before="0" w:line="240" w:lineRule="auto"/>
        <w:ind w:left="510" w:firstLine="0"/>
        <w:jc w:val="both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894"/>
        </w:tabs>
        <w:spacing w:after="120" w:before="0" w:line="240" w:lineRule="auto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5.1. 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A seleção deverá considerar os seguintes critérios: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4"/>
        </w:tabs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9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highlight w:val="yellow"/>
          <w:rtl w:val="0"/>
        </w:rPr>
        <w:t xml:space="preserve">[elencar os critérios estabelecidos]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5.2. O processo de avaliação e seleção do estudante como bolsista no projeto será realizado pelo coordenador do projeto.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5.3. Caberá recurso contra o resultado PROVISÓRIO, conforme o cronograma e de acordo com o Anexo IX.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5.3.1. O recurso deverá ser encaminhado para o [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e-mail/formulário link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5.5. A divulgação de todas as etapas do Edital de Seleção de Bolsistas de Projetos de Ensino será publicada no site do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Manhuaçu, no link 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https://www.ifsudestemg.edu.br/editais/manhuacu/ensino/2024/2024-07-edital-de-projetos-de-ensino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894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94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Cronograma Edital de Seleção de Bolsistas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690"/>
        <w:gridCol w:w="2955"/>
        <w:tblGridChange w:id="0">
          <w:tblGrid>
            <w:gridCol w:w="6690"/>
            <w:gridCol w:w="29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Publicação do edital de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03/04/2024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Período para solicitação de impugnação do edital de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ab/>
              <w:tab/>
              <w:t xml:space="preserve">04/04/2024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Resultado das solicitações de Impugnação do Edital de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ab/>
              <w:tab/>
              <w:t xml:space="preserve">05/04/2024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Inscrições dos bolsistas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08/04/2024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10/04/2024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Seleção dos bolsistas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11/04 e 12/04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Divulgação do resultado provisório da seleção dos bolsistas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15/04/2024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Recursos contra o resultado provisório da seleção dos bolsistas.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ab/>
              <w:tab/>
              <w:t xml:space="preserve">16/04/2024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Divulgação do resultado final da seleção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18/04/2024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Início das atividades dos bolsistas.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19/04/2024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Arial" w:cs="Arial" w:eastAsia="Arial" w:hAnsi="Arial"/>
          <w:b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894"/>
        </w:tabs>
        <w:spacing w:after="120" w:before="0" w:line="240" w:lineRule="auto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894"/>
        </w:tabs>
        <w:spacing w:after="120" w:before="0" w:line="240" w:lineRule="auto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right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right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Manhuaçu, 03 de abril de 2024.</w:t>
      </w:r>
    </w:p>
    <w:p w:rsidR="00000000" w:rsidDel="00000000" w:rsidP="00000000" w:rsidRDefault="00000000" w:rsidRPr="00000000" w14:paraId="0000005B">
      <w:pPr>
        <w:jc w:val="right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5E">
      <w:pPr>
        <w:jc w:val="center"/>
        <w:rPr>
          <w:rFonts w:ascii="Arial" w:cs="Arial" w:eastAsia="Arial" w:hAnsi="Arial"/>
          <w:color w:val="000009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Projeto: 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highlight w:val="yellow"/>
          <w:rtl w:val="0"/>
        </w:rPr>
        <w:t xml:space="preserve">XXX</w:t>
      </w:r>
    </w:p>
    <w:p w:rsidR="00000000" w:rsidDel="00000000" w:rsidP="00000000" w:rsidRDefault="00000000" w:rsidRPr="00000000" w14:paraId="0000005F">
      <w:pPr>
        <w:jc w:val="center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Coordenador: 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907" w:top="2253" w:left="907" w:right="907" w:header="170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-650874</wp:posOffset>
          </wp:positionV>
          <wp:extent cx="6408420" cy="117030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08420" cy="11703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05617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uiPriority w:val="99"/>
    <w:qFormat w:val="1"/>
    <w:rsid w:val="008A6220"/>
    <w:rPr/>
  </w:style>
  <w:style w:type="character" w:styleId="RodapChar" w:customStyle="1">
    <w:name w:val="Rodapé Char"/>
    <w:basedOn w:val="DefaultParagraphFont"/>
    <w:uiPriority w:val="99"/>
    <w:qFormat w:val="1"/>
    <w:rsid w:val="008A6220"/>
    <w:rPr/>
  </w:style>
  <w:style w:type="character" w:styleId="LinkdaInternet">
    <w:name w:val="Link da Internet"/>
    <w:basedOn w:val="DefaultParagraphFont"/>
    <w:uiPriority w:val="99"/>
    <w:unhideWhenUsed w:val="1"/>
    <w:rsid w:val="00837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83757B"/>
    <w:rPr>
      <w:color w:val="605e5c"/>
      <w:shd w:fill="e1dfdd" w:val="clear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8A6220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Normal"/>
    <w:link w:val="RodapChar"/>
    <w:uiPriority w:val="99"/>
    <w:unhideWhenUsed w:val="1"/>
    <w:rsid w:val="008A6220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ListParagraph">
    <w:name w:val="List Paragraph"/>
    <w:basedOn w:val="Normal"/>
    <w:uiPriority w:val="34"/>
    <w:qFormat w:val="1"/>
    <w:rsid w:val="00011516"/>
    <w:pPr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E577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sudestemg.edu.br/editais/manhuacu/ensino/2024/2024-07-edital-de-projetos-de-ensino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324V5BSn1HcmoIKIn2gVVQAKeg==">CgMxLjAyCWguMzBqMHpsbDIOaC5ybmZpZXIzZjhpenkyCWguMWZvYjl0ZTgAciExMTl6UkhZZ2pWdUcyM1ZVTmhONlBFbXoyS19kX2tHZTE=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2022-06-09T15:58:00Z</dcterms:created>
  <dc:creator>Rossini Pena Abrantes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