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V – RELATÓRIO DE VIAGEM</w:t>
      </w:r>
    </w:p>
    <w:tbl>
      <w:tblPr>
        <w:tblStyle w:val="Table1"/>
        <w:tblpPr w:leftFromText="141" w:rightFromText="141" w:topFromText="0" w:bottomFromText="0" w:vertAnchor="text" w:horzAnchor="text" w:tblpX="0" w:tblpY="230"/>
        <w:tblW w:w="10784.0" w:type="dxa"/>
        <w:jc w:val="left"/>
        <w:tblLayout w:type="fixed"/>
        <w:tblLook w:val="0000"/>
      </w:tblPr>
      <w:tblGrid>
        <w:gridCol w:w="1369"/>
        <w:gridCol w:w="4145"/>
        <w:gridCol w:w="3118"/>
        <w:gridCol w:w="2152"/>
        <w:tblGridChange w:id="0">
          <w:tblGrid>
            <w:gridCol w:w="1369"/>
            <w:gridCol w:w="4145"/>
            <w:gridCol w:w="3118"/>
            <w:gridCol w:w="215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SERVIDOR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Cargo/Função: 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Setor e Unidade de Exercício: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SIAPE: 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AFASTAMENTO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da PCDP: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Saída: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Retorno: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Percurso de ida: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Percurso de retorno: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ALTERAÇÕES/CANCELAMENTOS/NO SHOW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Insira todas as informações e justificativas relativas a eventuais alterações realizadas na PCDP, tais como cancelamento de trechos, alteração de bilhetes emitidos, não comparecimento ao local de embarque: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VIAGEM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servidor(a)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0" w:firstLine="0"/>
        <w:jc w:val="left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1134" w:top="28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3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b w:val="1"/>
        <w:rtl w:val="0"/>
      </w:rPr>
      <w:t xml:space="preserve">CAMPUS 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12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59963" y="3780000"/>
                        <a:ext cx="51720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1612900</wp:posOffset>
              </wp:positionV>
              <wp:extent cx="12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7" w:hanging="26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2022-09-26T00:00:00Z</vt:lpwstr>
  </property>
</Properties>
</file>