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ENSINO P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 DE CURSO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5"/>
        <w:gridCol w:w="637"/>
        <w:gridCol w:w="2056"/>
        <w:gridCol w:w="3261"/>
        <w:tblGridChange w:id="0">
          <w:tblGrid>
            <w:gridCol w:w="4395"/>
            <w:gridCol w:w="637"/>
            <w:gridCol w:w="2056"/>
            <w:gridCol w:w="3261"/>
          </w:tblGrid>
        </w:tblGridChange>
      </w:tblGrid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DO PROJETO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DA 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AÇÃO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PÚBLICO-ALVO DO CURSO: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PRÉ-REQUISITOS: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REALIZAÇÃO: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TÉRMINO:</w:t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SEMANAL: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</w:p>
        </w:tc>
      </w:tr>
      <w:tr>
        <w:trPr>
          <w:trHeight w:val="3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ONDE O CURSO SERÁ MINISTRADO: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METODOLOGIA E RECURSOS PEDAGÓGICOS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3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3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0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AVALIAÇÃO DO ALUNO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AVALIAÇÃO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Coordenador(a)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349.0" w:type="dxa"/>
      <w:jc w:val="left"/>
      <w:tblInd w:w="-855.9999999999999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646"/>
      <w:gridCol w:w="5689"/>
      <w:gridCol w:w="2014"/>
      <w:tblGridChange w:id="0">
        <w:tblGrid>
          <w:gridCol w:w="2646"/>
          <w:gridCol w:w="5689"/>
          <w:gridCol w:w="2014"/>
        </w:tblGrid>
      </w:tblGridChange>
    </w:tblGrid>
    <w:tr>
      <w:trPr>
        <w:trHeight w:val="1266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600200" cy="64770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7"/>
            <w:tblW w:w="5694.0" w:type="dxa"/>
            <w:jc w:val="left"/>
            <w:tblLayout w:type="fixed"/>
            <w:tblLook w:val="0000"/>
          </w:tblPr>
          <w:tblGrid>
            <w:gridCol w:w="5694"/>
            <w:tblGridChange w:id="0">
              <w:tblGrid>
                <w:gridCol w:w="5694"/>
              </w:tblGrid>
            </w:tblGridChange>
          </w:tblGrid>
          <w:tr>
            <w:trPr>
              <w:trHeight w:val="429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08" w:firstLine="0"/>
                  <w:jc w:val="left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</w:t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59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EDITAL PARA REGISTRO E ACOMPANHAMENTO DE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CURSOS E EVENTOS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DE EXTENSÃO </w:t>
                </w:r>
              </w:p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FLUXO CONTÍNUO/202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1.22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71575" cy="69532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JsRoW/1hn8mG3uklb+rmeeI3BA==">AMUW2mXQpUGP62sFWbQUQV3EDESh7f4IMJTlyzC2XeaVHloe0YqCWGHrDnZAm/P2laNP2IlpM++ebKjqS1cFiCfLQ5lvi8Ij+Jzo5AznUyAaaHDzwMGCmto=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