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widowControl/>
        <w:pBdr/>
        <w:jc w:val="center"/>
        <w:rPr>
          <w:rFonts w:ascii="Cambria" w:hAnsi="Cambria" w:eastAsia="Cambria" w:cs="Cambria"/>
          <w:b/>
          <w:b/>
          <w:color w:val="000000"/>
        </w:rPr>
      </w:pPr>
      <w:r>
        <w:rPr>
          <w:rFonts w:eastAsia="Cambria" w:cs="Cambria" w:ascii="Cambria" w:hAnsi="Cambria"/>
          <w:b/>
          <w:color w:val="000000"/>
        </w:rPr>
      </w:r>
    </w:p>
    <w:p>
      <w:pPr>
        <w:pStyle w:val="Normal"/>
        <w:keepNext w:val="true"/>
        <w:keepLines/>
        <w:widowControl/>
        <w:numPr>
          <w:ilvl w:val="1"/>
          <w:numId w:val="5"/>
        </w:numPr>
        <w:pBdr/>
        <w:tabs>
          <w:tab w:val="clear" w:pos="720"/>
          <w:tab w:val="left" w:pos="0" w:leader="none"/>
        </w:tabs>
        <w:jc w:val="center"/>
        <w:rPr>
          <w:rFonts w:ascii="Cambria" w:hAnsi="Cambria" w:eastAsia="Cambria" w:cs="Cambria"/>
          <w:b/>
          <w:b/>
          <w:color w:val="000000"/>
        </w:rPr>
      </w:pPr>
      <w:r>
        <w:rPr>
          <w:rFonts w:eastAsia="Cambria" w:cs="Cambria" w:ascii="Cambria" w:hAnsi="Cambria"/>
          <w:b/>
          <w:color w:val="000000"/>
        </w:rPr>
        <w:t>SELEÇÃO DE BOLSISTAS</w:t>
      </w:r>
      <w:r>
        <w:rPr>
          <w:rFonts w:eastAsia="Cambria" w:cs="Cambria" w:ascii="Cambria" w:hAnsi="Cambria"/>
          <w:b/>
        </w:rPr>
        <w:t xml:space="preserve"> </w:t>
      </w:r>
      <w:r>
        <w:rPr>
          <w:rFonts w:eastAsia="Cambria" w:cs="Cambria" w:ascii="Cambria" w:hAnsi="Cambria"/>
          <w:b/>
          <w:color w:val="000000"/>
        </w:rPr>
        <w:t>DE EXTENSÃO</w:t>
      </w:r>
      <w:r>
        <w:rPr>
          <w:rFonts w:eastAsia="Cambria" w:cs="Cambria" w:ascii="Cambria" w:hAnsi="Cambria"/>
          <w:b/>
        </w:rPr>
        <w:t xml:space="preserve"> - </w:t>
      </w:r>
      <w:r>
        <w:rPr>
          <w:rFonts w:eastAsia="Cambria" w:cs="Cambria" w:ascii="Cambria" w:hAnsi="Cambria"/>
          <w:b/>
          <w:color w:val="000000"/>
        </w:rPr>
        <w:t xml:space="preserve"> EDITAL PROEX/CAS No 03/2023</w:t>
      </w:r>
    </w:p>
    <w:p>
      <w:pPr>
        <w:pStyle w:val="Normal"/>
        <w:pBdr/>
        <w:jc w:val="both"/>
        <w:rPr>
          <w:rFonts w:ascii="Cambria" w:hAnsi="Cambria" w:eastAsia="Cambria" w:cs="Cambria"/>
          <w:b/>
          <w:b/>
          <w:color w:val="000000"/>
        </w:rPr>
      </w:pPr>
      <w:r>
        <w:rPr>
          <w:rFonts w:eastAsia="Cambria" w:cs="Cambria" w:ascii="Cambria" w:hAnsi="Cambria"/>
          <w:b/>
          <w:color w:val="000000"/>
        </w:rPr>
      </w:r>
    </w:p>
    <w:p>
      <w:pPr>
        <w:pStyle w:val="Normal"/>
        <w:pBdr/>
        <w:jc w:val="both"/>
        <w:rPr>
          <w:rFonts w:ascii="Cambria" w:hAnsi="Cambria" w:eastAsia="Cambria" w:cs="Cambria"/>
          <w:highlight w:val="yellow"/>
        </w:rPr>
      </w:pPr>
      <w:r>
        <w:rPr>
          <w:rFonts w:eastAsia="Cambria" w:cs="Cambria" w:ascii="Cambria" w:hAnsi="Cambria"/>
          <w:color w:val="000000"/>
        </w:rPr>
        <w:t xml:space="preserve">O </w:t>
      </w:r>
      <w:r>
        <w:rPr>
          <w:rFonts w:eastAsia="Cambria" w:cs="Cambria" w:ascii="Cambria" w:hAnsi="Cambria"/>
          <w:i/>
          <w:color w:val="000000"/>
        </w:rPr>
        <w:t xml:space="preserve">Coordenador do Projeto de Extensão Priscila Gonçalves Soares, </w:t>
      </w:r>
      <w:r>
        <w:rPr>
          <w:rFonts w:eastAsia="Cambria" w:cs="Cambria" w:ascii="Cambria" w:hAnsi="Cambria"/>
          <w:color w:val="000000"/>
        </w:rPr>
        <w:t>no uso de suas atribuições legais, torna públic</w:t>
      </w:r>
      <w:r>
        <w:rPr>
          <w:rFonts w:eastAsia="Cambria" w:cs="Cambria" w:ascii="Cambria" w:hAnsi="Cambria"/>
        </w:rPr>
        <w:t>a a abertura do processo de seleção de bolsista discente para o projeto</w:t>
      </w:r>
      <w:r>
        <w:rPr>
          <w:rFonts w:eastAsia="Cambria" w:cs="Cambria" w:ascii="Cambria" w:hAnsi="Cambria"/>
          <w:b/>
          <w:color w:val="000000"/>
        </w:rPr>
        <w:t xml:space="preserve"> Educação e Saúde no trabalho: Ginástica laboral em foco</w:t>
      </w:r>
    </w:p>
    <w:p>
      <w:pPr>
        <w:pStyle w:val="Normal"/>
        <w:pBdr/>
        <w:ind w:left="-76" w:hanging="0"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</w:r>
    </w:p>
    <w:p>
      <w:pPr>
        <w:pStyle w:val="Normal"/>
        <w:numPr>
          <w:ilvl w:val="0"/>
          <w:numId w:val="4"/>
        </w:numPr>
        <w:pBdr/>
        <w:tabs>
          <w:tab w:val="clear" w:pos="720"/>
          <w:tab w:val="left" w:pos="1690" w:leader="none"/>
        </w:tabs>
        <w:spacing w:before="1" w:after="0"/>
        <w:jc w:val="both"/>
        <w:rPr>
          <w:rFonts w:ascii="Cambria" w:hAnsi="Cambria" w:eastAsia="Cambria" w:cs="Cambria"/>
          <w:b/>
          <w:b/>
          <w:color w:val="000000"/>
        </w:rPr>
      </w:pPr>
      <w:bookmarkStart w:id="0" w:name="_heading=h.lt21c3oc6cyi"/>
      <w:bookmarkEnd w:id="0"/>
      <w:r>
        <w:rPr>
          <w:rFonts w:eastAsia="Cambria" w:cs="Cambria" w:ascii="Cambria" w:hAnsi="Cambria"/>
          <w:b/>
          <w:color w:val="000000"/>
        </w:rPr>
        <w:t>DO CRONOGRAMA</w:t>
      </w:r>
    </w:p>
    <w:p>
      <w:pPr>
        <w:pStyle w:val="Normal"/>
        <w:spacing w:before="5" w:after="0"/>
        <w:ind w:left="850" w:hanging="735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</w:r>
    </w:p>
    <w:tbl>
      <w:tblPr>
        <w:tblStyle w:val="af2"/>
        <w:tblW w:w="9600" w:type="dxa"/>
        <w:jc w:val="left"/>
        <w:tblInd w:w="2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944"/>
        <w:gridCol w:w="2655"/>
      </w:tblGrid>
      <w:tr>
        <w:trPr>
          <w:trHeight w:val="254" w:hRule="atLeast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32"/>
              <w:ind w:left="850" w:hanging="735"/>
              <w:jc w:val="center"/>
              <w:rPr>
                <w:rFonts w:ascii="Cambria" w:hAnsi="Cambria" w:eastAsia="Cambria" w:cs="Cambria"/>
                <w:b/>
                <w:b/>
              </w:rPr>
            </w:pPr>
            <w:r>
              <w:rPr>
                <w:rFonts w:eastAsia="Cambria" w:cs="Cambria" w:ascii="Cambria" w:hAnsi="Cambria"/>
                <w:b/>
              </w:rPr>
              <w:t>ETAPA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32"/>
              <w:ind w:left="850" w:hanging="735"/>
              <w:jc w:val="center"/>
              <w:rPr>
                <w:rFonts w:ascii="Cambria" w:hAnsi="Cambria" w:eastAsia="Cambria" w:cs="Cambria"/>
                <w:b/>
                <w:b/>
              </w:rPr>
            </w:pPr>
            <w:r>
              <w:rPr>
                <w:rFonts w:eastAsia="Cambria" w:cs="Cambria" w:ascii="Cambria" w:hAnsi="Cambria"/>
                <w:b/>
              </w:rPr>
              <w:t>PRAZOS</w:t>
            </w:r>
          </w:p>
        </w:tc>
      </w:tr>
      <w:tr>
        <w:trPr>
          <w:trHeight w:val="254" w:hRule="atLeast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/>
              <w:ind w:left="850" w:hanging="735"/>
              <w:jc w:val="center"/>
              <w:rPr>
                <w:rFonts w:ascii="Cambria" w:hAnsi="Cambria" w:eastAsia="Cambria" w:cs="Cambria"/>
                <w:highlight w:val="yellow"/>
              </w:rPr>
            </w:pPr>
            <w:r>
              <w:rPr>
                <w:rFonts w:eastAsia="Cambria" w:cs="Cambria" w:ascii="Cambria" w:hAnsi="Cambria"/>
              </w:rPr>
              <w:t xml:space="preserve">Inscrição dos candidatos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/>
              <w:ind w:left="850" w:hanging="735"/>
              <w:jc w:val="center"/>
              <w:rPr>
                <w:rFonts w:ascii="Cambria" w:hAnsi="Cambria" w:eastAsia="Cambria" w:cs="Cambria"/>
              </w:rPr>
            </w:pPr>
            <w:bookmarkStart w:id="1" w:name="_Hlk135150724"/>
            <w:r>
              <w:rPr>
                <w:rFonts w:eastAsia="Cambria" w:cs="Cambria" w:ascii="Cambria" w:hAnsi="Cambria"/>
              </w:rPr>
              <w:t>12 a 22/05/2023</w:t>
            </w:r>
            <w:bookmarkEnd w:id="1"/>
          </w:p>
        </w:tc>
      </w:tr>
      <w:tr>
        <w:trPr>
          <w:trHeight w:val="254" w:hRule="atLeast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/>
              <w:ind w:left="850" w:hanging="735"/>
              <w:jc w:val="center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 xml:space="preserve">Seleção de Bolsistas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/>
              <w:ind w:left="850" w:hanging="735"/>
              <w:jc w:val="center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>23/05/2023</w:t>
            </w:r>
          </w:p>
        </w:tc>
      </w:tr>
      <w:tr>
        <w:trPr>
          <w:trHeight w:val="254" w:hRule="atLeast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/>
              <w:ind w:left="850" w:hanging="735"/>
              <w:jc w:val="center"/>
              <w:rPr>
                <w:rFonts w:ascii="Cambria" w:hAnsi="Cambria" w:eastAsia="Cambria" w:cs="Cambria"/>
                <w:strike/>
              </w:rPr>
            </w:pPr>
            <w:r>
              <w:rPr>
                <w:rFonts w:eastAsia="Cambria" w:cs="Cambria" w:ascii="Cambria" w:hAnsi="Cambria"/>
              </w:rPr>
              <w:t>Resultado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/>
              <w:ind w:left="850" w:hanging="735"/>
              <w:jc w:val="center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>24/05/2023</w:t>
            </w:r>
          </w:p>
        </w:tc>
      </w:tr>
      <w:tr>
        <w:trPr>
          <w:trHeight w:val="256" w:hRule="atLeast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5"/>
              <w:ind w:left="850" w:hanging="735"/>
              <w:jc w:val="center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 xml:space="preserve">Assinatura do Termo de Compromisso e </w:t>
            </w:r>
            <w:hyperlink r:id="rId2">
              <w:r>
                <w:rPr>
                  <w:rFonts w:eastAsia="Cambria" w:cs="Cambria" w:ascii="Cambria" w:hAnsi="Cambria"/>
                  <w:color w:val="1155CC"/>
                  <w:u w:val="single"/>
                </w:rPr>
                <w:t>Termo de Não Acúmulo de Bolsa</w:t>
              </w:r>
            </w:hyperlink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5"/>
              <w:ind w:left="850" w:hanging="735"/>
              <w:jc w:val="center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>24 a 31/05/2023</w:t>
            </w:r>
          </w:p>
        </w:tc>
      </w:tr>
      <w:tr>
        <w:trPr>
          <w:trHeight w:val="256" w:hRule="atLeast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5"/>
              <w:ind w:left="850" w:hanging="735"/>
              <w:jc w:val="center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>Início do Projeto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/>
              <w:ind w:left="850" w:hanging="735"/>
              <w:jc w:val="center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>01/06/2023</w:t>
            </w:r>
          </w:p>
        </w:tc>
      </w:tr>
      <w:tr>
        <w:trPr>
          <w:trHeight w:val="256" w:hRule="atLeast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5"/>
              <w:ind w:left="850" w:hanging="735"/>
              <w:jc w:val="center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>Término previsto do Projeto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/>
              <w:ind w:left="850" w:hanging="735"/>
              <w:jc w:val="center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>22/12/2023</w:t>
            </w:r>
          </w:p>
        </w:tc>
      </w:tr>
    </w:tbl>
    <w:p>
      <w:pPr>
        <w:pStyle w:val="Normal"/>
        <w:ind w:left="850" w:hanging="735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</w:r>
    </w:p>
    <w:p>
      <w:pPr>
        <w:pStyle w:val="Normal"/>
        <w:numPr>
          <w:ilvl w:val="0"/>
          <w:numId w:val="3"/>
        </w:numPr>
        <w:pBdr/>
        <w:tabs>
          <w:tab w:val="clear" w:pos="720"/>
          <w:tab w:val="left" w:pos="0" w:leader="none"/>
        </w:tabs>
        <w:ind w:left="0" w:hanging="0"/>
        <w:jc w:val="both"/>
        <w:rPr>
          <w:rFonts w:ascii="Cambria" w:hAnsi="Cambria" w:eastAsia="Cambria" w:cs="Cambria"/>
          <w:b/>
          <w:b/>
          <w:color w:val="000000"/>
        </w:rPr>
      </w:pPr>
      <w:r>
        <w:rPr>
          <w:rFonts w:eastAsia="Cambria" w:cs="Cambria" w:ascii="Cambria" w:hAnsi="Cambria"/>
          <w:b/>
          <w:color w:val="000000"/>
        </w:rPr>
        <w:t>DAS INSCRIÇÕES</w:t>
      </w:r>
    </w:p>
    <w:p>
      <w:pPr>
        <w:pStyle w:val="Normal"/>
        <w:pBdr/>
        <w:tabs>
          <w:tab w:val="clear" w:pos="720"/>
          <w:tab w:val="left" w:pos="0" w:leader="none"/>
        </w:tabs>
        <w:jc w:val="both"/>
        <w:rPr>
          <w:rFonts w:ascii="Cambria" w:hAnsi="Cambria" w:eastAsia="Cambria" w:cs="Cambria"/>
          <w:b/>
          <w:b/>
        </w:rPr>
      </w:pPr>
      <w:r>
        <w:rPr>
          <w:rFonts w:eastAsia="Cambria" w:cs="Cambria" w:ascii="Cambria" w:hAnsi="Cambria"/>
          <w:b/>
        </w:rPr>
      </w:r>
    </w:p>
    <w:p>
      <w:pPr>
        <w:pStyle w:val="Normal"/>
        <w:tabs>
          <w:tab w:val="clear" w:pos="720"/>
          <w:tab w:val="left" w:pos="834" w:leader="none"/>
        </w:tabs>
        <w:ind w:left="113" w:hanging="0"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  <w:t xml:space="preserve">2.1 As inscrições para o processo seletivo deverão ser realizadas através do e-mail </w:t>
      </w:r>
      <w:hyperlink r:id="rId3">
        <w:r>
          <w:rPr>
            <w:rStyle w:val="LinkdaInternet"/>
            <w:rFonts w:eastAsia="Cambria" w:cs="Cambria" w:ascii="Cambria" w:hAnsi="Cambria"/>
          </w:rPr>
          <w:t>priscila.soares@ifsudestemg.edu.br</w:t>
        </w:r>
      </w:hyperlink>
      <w:r>
        <w:rPr>
          <w:rFonts w:eastAsia="Cambria" w:cs="Cambria" w:ascii="Cambria" w:hAnsi="Cambria"/>
        </w:rPr>
        <w:t xml:space="preserve"> , no período de 12 a 22/05/2023. </w:t>
      </w:r>
    </w:p>
    <w:p>
      <w:pPr>
        <w:pStyle w:val="Normal"/>
        <w:tabs>
          <w:tab w:val="clear" w:pos="720"/>
          <w:tab w:val="left" w:pos="834" w:leader="none"/>
        </w:tabs>
        <w:ind w:left="113" w:hanging="0"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</w:r>
    </w:p>
    <w:p>
      <w:pPr>
        <w:pStyle w:val="Normal"/>
        <w:tabs>
          <w:tab w:val="clear" w:pos="720"/>
          <w:tab w:val="left" w:pos="834" w:leader="none"/>
        </w:tabs>
        <w:ind w:left="113" w:hanging="0"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  <w:t xml:space="preserve">2.2 Durante o período das inscrições, o candidato deverá enviar para o e-mail </w:t>
      </w:r>
      <w:hyperlink r:id="rId4">
        <w:r>
          <w:rPr>
            <w:rStyle w:val="LinkdaInternet"/>
            <w:rFonts w:eastAsia="Cambria" w:cs="Cambria" w:ascii="Cambria" w:hAnsi="Cambria"/>
          </w:rPr>
          <w:t>priscila.soares@ifsudestemg.edu.br</w:t>
        </w:r>
      </w:hyperlink>
      <w:r>
        <w:rPr>
          <w:rFonts w:eastAsia="Cambria" w:cs="Cambria" w:ascii="Cambria" w:hAnsi="Cambria"/>
        </w:rPr>
        <w:t xml:space="preserve"> os seguintes documentos:</w:t>
      </w:r>
    </w:p>
    <w:p>
      <w:pPr>
        <w:pStyle w:val="Normal"/>
        <w:tabs>
          <w:tab w:val="clear" w:pos="720"/>
          <w:tab w:val="left" w:pos="834" w:leader="none"/>
        </w:tabs>
        <w:ind w:left="113" w:hanging="0"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</w:r>
    </w:p>
    <w:p>
      <w:pPr>
        <w:pStyle w:val="Normal"/>
        <w:shd w:val="clear" w:color="auto" w:fill="FFFFFF" w:themeFill="background1"/>
        <w:tabs>
          <w:tab w:val="clear" w:pos="720"/>
          <w:tab w:val="left" w:pos="834" w:leader="none"/>
        </w:tabs>
        <w:ind w:left="720" w:hanging="0"/>
        <w:jc w:val="both"/>
        <w:rPr>
          <w:rFonts w:ascii="Cambria" w:hAnsi="Cambria" w:eastAsia="Cambria" w:cs="Cambria"/>
          <w:b/>
          <w:b/>
          <w:bCs/>
        </w:rPr>
      </w:pPr>
      <w:r>
        <w:rPr>
          <w:rFonts w:eastAsia="Cambria" w:cs="Cambria" w:ascii="Cambria" w:hAnsi="Cambria"/>
          <w:b/>
          <w:bCs/>
          <w:color w:val="FF0000"/>
        </w:rPr>
        <w:t>Documento comprovante de matrícula</w:t>
      </w:r>
    </w:p>
    <w:p>
      <w:pPr>
        <w:pStyle w:val="Normal"/>
        <w:tabs>
          <w:tab w:val="clear" w:pos="720"/>
          <w:tab w:val="left" w:pos="834" w:leader="none"/>
        </w:tabs>
        <w:ind w:left="113" w:hanging="0"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</w:r>
    </w:p>
    <w:p>
      <w:pPr>
        <w:pStyle w:val="Normal"/>
        <w:tabs>
          <w:tab w:val="clear" w:pos="720"/>
          <w:tab w:val="left" w:pos="834" w:leader="none"/>
        </w:tabs>
        <w:ind w:left="113" w:hanging="0"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  <w:t>2.3 O aluno deverá realizar uma inscrição para cada vaga a que pretende concorrer.</w:t>
      </w:r>
    </w:p>
    <w:p>
      <w:pPr>
        <w:pStyle w:val="Normal"/>
        <w:spacing w:before="9" w:after="0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</w:r>
    </w:p>
    <w:p>
      <w:pPr>
        <w:pStyle w:val="Normal"/>
        <w:tabs>
          <w:tab w:val="clear" w:pos="720"/>
          <w:tab w:val="left" w:pos="834" w:leader="none"/>
        </w:tabs>
        <w:ind w:left="113" w:hanging="0"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  <w:t>2.4 Poderão inscrever-se os estudantes do IF Sudeste MG regularmente matriculados e frequentes em curso presencial ou a distância de nível técnico ou superior, que atendam aos seguintes requisitos:</w:t>
      </w:r>
    </w:p>
    <w:p>
      <w:pPr>
        <w:pStyle w:val="Normal"/>
        <w:tabs>
          <w:tab w:val="clear" w:pos="720"/>
          <w:tab w:val="left" w:pos="834" w:leader="none"/>
        </w:tabs>
        <w:ind w:left="113" w:hanging="0"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</w:r>
    </w:p>
    <w:p>
      <w:pPr>
        <w:pStyle w:val="Normal"/>
        <w:tabs>
          <w:tab w:val="clear" w:pos="720"/>
          <w:tab w:val="left" w:pos="834" w:leader="none"/>
        </w:tabs>
        <w:jc w:val="both"/>
        <w:rPr>
          <w:rFonts w:ascii="Cambria" w:hAnsi="Cambria" w:eastAsia="Cambria" w:cs="Cambria"/>
          <w:b/>
          <w:b/>
          <w:bCs/>
        </w:rPr>
      </w:pPr>
      <w:r>
        <w:rPr>
          <w:rFonts w:eastAsia="Cambria" w:cs="Cambria" w:ascii="Cambria" w:hAnsi="Cambria"/>
          <w:color w:val="FF0000"/>
        </w:rPr>
        <w:t xml:space="preserve">               </w:t>
      </w:r>
      <w:r>
        <w:rPr>
          <w:rFonts w:eastAsia="Cambria" w:cs="Cambria" w:ascii="Cambria" w:hAnsi="Cambria"/>
          <w:b/>
          <w:bCs/>
          <w:color w:val="FF0000"/>
        </w:rPr>
        <w:t>Alunos do curso de Educação Física</w:t>
      </w:r>
    </w:p>
    <w:p>
      <w:pPr>
        <w:pStyle w:val="Normal"/>
        <w:tabs>
          <w:tab w:val="clear" w:pos="720"/>
          <w:tab w:val="left" w:pos="834" w:leader="none"/>
        </w:tabs>
        <w:ind w:left="720" w:hanging="0"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</w:r>
    </w:p>
    <w:p>
      <w:pPr>
        <w:pStyle w:val="Normal"/>
        <w:spacing w:before="3" w:after="0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</w:r>
    </w:p>
    <w:p>
      <w:pPr>
        <w:pStyle w:val="Normal"/>
        <w:tabs>
          <w:tab w:val="clear" w:pos="720"/>
          <w:tab w:val="left" w:pos="834" w:leader="none"/>
        </w:tabs>
        <w:spacing w:lineRule="auto" w:line="240"/>
        <w:jc w:val="both"/>
        <w:rPr>
          <w:rFonts w:ascii="Cambria" w:hAnsi="Cambria" w:eastAsia="Cambria" w:cs="Cambria"/>
          <w:b/>
          <w:b/>
        </w:rPr>
      </w:pPr>
      <w:r>
        <w:rPr>
          <w:rFonts w:eastAsia="Cambria" w:cs="Cambria" w:ascii="Cambria" w:hAnsi="Cambria"/>
        </w:rPr>
        <w:t>2.4 O candidato deverá ter disponibilidade para cumprir a carga horária prevista para as atividades do projeto.</w:t>
      </w:r>
    </w:p>
    <w:p>
      <w:pPr>
        <w:pStyle w:val="Normal"/>
        <w:pBdr/>
        <w:ind w:left="720" w:hanging="0"/>
        <w:rPr>
          <w:rFonts w:ascii="Cambria" w:hAnsi="Cambria" w:eastAsia="Cambria" w:cs="Cambria"/>
          <w:color w:val="000000"/>
        </w:rPr>
      </w:pPr>
      <w:r>
        <w:rPr>
          <w:rFonts w:eastAsia="Cambria" w:cs="Cambria" w:ascii="Cambria" w:hAnsi="Cambria"/>
          <w:color w:val="000000"/>
        </w:rPr>
      </w:r>
      <w:bookmarkStart w:id="2" w:name="_heading=h.1fob9te"/>
      <w:bookmarkStart w:id="3" w:name="_heading=h.1fob9te"/>
      <w:bookmarkEnd w:id="3"/>
    </w:p>
    <w:p>
      <w:pPr>
        <w:pStyle w:val="Normal"/>
        <w:pBdr/>
        <w:tabs>
          <w:tab w:val="clear" w:pos="720"/>
          <w:tab w:val="left" w:pos="621" w:leader="none"/>
        </w:tabs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</w:r>
    </w:p>
    <w:p>
      <w:pPr>
        <w:pStyle w:val="Normal"/>
        <w:pBdr/>
        <w:tabs>
          <w:tab w:val="clear" w:pos="720"/>
          <w:tab w:val="left" w:pos="621" w:leader="none"/>
        </w:tabs>
        <w:jc w:val="both"/>
        <w:rPr>
          <w:rFonts w:ascii="Cambria" w:hAnsi="Cambria" w:eastAsia="Cambria" w:cs="Cambria"/>
          <w:b/>
          <w:b/>
        </w:rPr>
      </w:pPr>
      <w:r>
        <w:rPr>
          <w:rFonts w:eastAsia="Cambria" w:cs="Cambria" w:ascii="Cambria" w:hAnsi="Cambria"/>
          <w:b/>
        </w:rPr>
        <w:t>3. DAS VAGAS, DO VALOR MENSAL, DA VIGÊNCIA E DO PAGAMENTO DE BOLSAS</w:t>
      </w:r>
    </w:p>
    <w:p>
      <w:pPr>
        <w:pStyle w:val="Normal"/>
        <w:spacing w:before="4" w:after="0"/>
        <w:rPr>
          <w:rFonts w:ascii="Cambria" w:hAnsi="Cambria" w:eastAsia="Cambria" w:cs="Cambria"/>
          <w:b/>
          <w:b/>
          <w:sz w:val="26"/>
          <w:szCs w:val="26"/>
        </w:rPr>
      </w:pPr>
      <w:r>
        <w:rPr>
          <w:rFonts w:eastAsia="Cambria" w:cs="Cambria" w:ascii="Cambria" w:hAnsi="Cambria"/>
          <w:b/>
          <w:sz w:val="26"/>
          <w:szCs w:val="26"/>
        </w:rPr>
      </w:r>
    </w:p>
    <w:tbl>
      <w:tblPr>
        <w:tblStyle w:val="af3"/>
        <w:tblW w:w="1005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164"/>
        <w:gridCol w:w="2165"/>
        <w:gridCol w:w="1244"/>
        <w:gridCol w:w="2800"/>
        <w:gridCol w:w="1686"/>
      </w:tblGrid>
      <w:tr>
        <w:trPr>
          <w:trHeight w:val="412" w:hRule="atLeast"/>
          <w:cantSplit w:val="true"/>
        </w:trPr>
        <w:tc>
          <w:tcPr>
            <w:tcW w:w="2164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color="auto" w:fill="E6EDD4" w:val="clear"/>
          </w:tcPr>
          <w:p>
            <w:pPr>
              <w:pStyle w:val="Normal"/>
              <w:widowControl w:val="false"/>
              <w:spacing w:before="9" w:after="0"/>
              <w:jc w:val="center"/>
              <w:rPr>
                <w:rFonts w:ascii="Cambria" w:hAnsi="Cambria" w:eastAsia="Cambria" w:cs="Cambria"/>
                <w:b/>
                <w:b/>
                <w:sz w:val="17"/>
                <w:szCs w:val="17"/>
              </w:rPr>
            </w:pPr>
            <w:r>
              <w:rPr>
                <w:rFonts w:eastAsia="Cambria" w:cs="Cambria" w:ascii="Cambria" w:hAnsi="Cambria"/>
                <w:b/>
                <w:sz w:val="17"/>
                <w:szCs w:val="17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right" w:pos="2249" w:leader="none"/>
              </w:tabs>
              <w:spacing w:lineRule="auto" w:line="187"/>
              <w:jc w:val="center"/>
              <w:rPr>
                <w:rFonts w:ascii="Cambria" w:hAnsi="Cambria" w:eastAsia="Cambria" w:cs="Cambria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eastAsia="Cambria" w:cs="Cambria" w:ascii="Cambria" w:hAnsi="Cambria"/>
                <w:b/>
                <w:i/>
                <w:sz w:val="18"/>
                <w:szCs w:val="18"/>
              </w:rPr>
              <w:t>N° DE VAGAS/CURSO</w:t>
            </w:r>
          </w:p>
        </w:tc>
        <w:tc>
          <w:tcPr>
            <w:tcW w:w="216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color="auto" w:fill="E6EDD4" w:val="clear"/>
          </w:tcPr>
          <w:p>
            <w:pPr>
              <w:pStyle w:val="Normal"/>
              <w:widowControl w:val="false"/>
              <w:spacing w:before="9" w:after="0"/>
              <w:jc w:val="center"/>
              <w:rPr>
                <w:rFonts w:ascii="Cambria" w:hAnsi="Cambria" w:eastAsia="Cambria" w:cs="Cambria"/>
                <w:b/>
                <w:b/>
                <w:sz w:val="17"/>
                <w:szCs w:val="17"/>
              </w:rPr>
            </w:pPr>
            <w:r>
              <w:rPr>
                <w:rFonts w:eastAsia="Cambria" w:cs="Cambria" w:ascii="Cambria" w:hAnsi="Cambria"/>
                <w:b/>
                <w:sz w:val="17"/>
                <w:szCs w:val="17"/>
              </w:rPr>
            </w:r>
          </w:p>
          <w:p>
            <w:pPr>
              <w:pStyle w:val="Normal"/>
              <w:widowControl w:val="false"/>
              <w:spacing w:before="9" w:after="0"/>
              <w:jc w:val="center"/>
              <w:rPr>
                <w:rFonts w:ascii="Cambria" w:hAnsi="Cambria" w:eastAsia="Cambria" w:cs="Cambria"/>
                <w:b/>
                <w:b/>
                <w:sz w:val="17"/>
                <w:szCs w:val="17"/>
              </w:rPr>
            </w:pPr>
            <w:r>
              <w:rPr>
                <w:rFonts w:eastAsia="Cambria" w:cs="Cambria" w:ascii="Cambria" w:hAnsi="Cambria"/>
                <w:b/>
                <w:sz w:val="17"/>
                <w:szCs w:val="17"/>
              </w:rPr>
              <w:t>VALOR MENSAL DA BOLSA</w:t>
            </w:r>
          </w:p>
        </w:tc>
        <w:tc>
          <w:tcPr>
            <w:tcW w:w="1244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color="auto" w:fill="E6EDD4" w:val="clear"/>
          </w:tcPr>
          <w:p>
            <w:pPr>
              <w:pStyle w:val="Normal"/>
              <w:widowControl w:val="false"/>
              <w:spacing w:before="9" w:after="0"/>
              <w:jc w:val="center"/>
              <w:rPr>
                <w:rFonts w:ascii="Cambria" w:hAnsi="Cambria" w:eastAsia="Cambria" w:cs="Cambria"/>
                <w:b/>
                <w:b/>
                <w:sz w:val="17"/>
                <w:szCs w:val="17"/>
              </w:rPr>
            </w:pPr>
            <w:r>
              <w:rPr>
                <w:rFonts w:eastAsia="Cambria" w:cs="Cambria" w:ascii="Cambria" w:hAnsi="Cambria"/>
                <w:b/>
                <w:sz w:val="17"/>
                <w:szCs w:val="17"/>
              </w:rPr>
              <w:t xml:space="preserve">CARGA HORÁRIA SEMANAL  </w:t>
            </w:r>
          </w:p>
        </w:tc>
        <w:tc>
          <w:tcPr>
            <w:tcW w:w="280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color="auto" w:fill="E6EDD4" w:val="clear"/>
          </w:tcPr>
          <w:p>
            <w:pPr>
              <w:pStyle w:val="Normal"/>
              <w:widowControl w:val="false"/>
              <w:spacing w:before="9" w:after="0"/>
              <w:jc w:val="center"/>
              <w:rPr>
                <w:rFonts w:ascii="Cambria" w:hAnsi="Cambria" w:eastAsia="Cambria" w:cs="Cambria"/>
                <w:b/>
                <w:b/>
                <w:sz w:val="17"/>
                <w:szCs w:val="17"/>
              </w:rPr>
            </w:pPr>
            <w:r>
              <w:rPr>
                <w:rFonts w:eastAsia="Cambria" w:cs="Cambria" w:ascii="Cambria" w:hAnsi="Cambria"/>
                <w:b/>
                <w:sz w:val="17"/>
                <w:szCs w:val="17"/>
              </w:rPr>
            </w:r>
          </w:p>
          <w:p>
            <w:pPr>
              <w:pStyle w:val="Normal"/>
              <w:widowControl w:val="false"/>
              <w:spacing w:lineRule="auto" w:line="187"/>
              <w:jc w:val="center"/>
              <w:rPr>
                <w:rFonts w:ascii="Cambria" w:hAnsi="Cambria" w:eastAsia="Cambria" w:cs="Cambria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eastAsia="Cambria" w:cs="Cambria" w:ascii="Cambria" w:hAnsi="Cambria"/>
                <w:b/>
                <w:i/>
                <w:sz w:val="18"/>
                <w:szCs w:val="18"/>
              </w:rPr>
              <w:t>TÍTULO DO PROJETO</w:t>
            </w:r>
          </w:p>
        </w:tc>
        <w:tc>
          <w:tcPr>
            <w:tcW w:w="1686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color="auto" w:fill="E6EDD4" w:val="clear"/>
          </w:tcPr>
          <w:p>
            <w:pPr>
              <w:pStyle w:val="Normal"/>
              <w:widowControl w:val="false"/>
              <w:spacing w:before="9" w:after="0"/>
              <w:jc w:val="center"/>
              <w:rPr>
                <w:rFonts w:ascii="Cambria" w:hAnsi="Cambria" w:eastAsia="Cambria" w:cs="Cambria"/>
                <w:b/>
                <w:b/>
                <w:sz w:val="17"/>
                <w:szCs w:val="17"/>
              </w:rPr>
            </w:pPr>
            <w:r>
              <w:rPr>
                <w:rFonts w:eastAsia="Cambria" w:cs="Cambria" w:ascii="Cambria" w:hAnsi="Cambria"/>
                <w:b/>
                <w:sz w:val="17"/>
                <w:szCs w:val="17"/>
              </w:rPr>
            </w:r>
          </w:p>
          <w:p>
            <w:pPr>
              <w:pStyle w:val="Normal"/>
              <w:widowControl w:val="false"/>
              <w:spacing w:lineRule="auto" w:line="187"/>
              <w:jc w:val="center"/>
              <w:rPr>
                <w:rFonts w:ascii="Cambria" w:hAnsi="Cambria" w:eastAsia="Cambria" w:cs="Cambria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eastAsia="Cambria" w:cs="Cambria" w:ascii="Cambria" w:hAnsi="Cambria"/>
                <w:b/>
                <w:i/>
                <w:sz w:val="18"/>
                <w:szCs w:val="18"/>
              </w:rPr>
              <w:t>COORDENADOR</w:t>
            </w:r>
          </w:p>
        </w:tc>
      </w:tr>
      <w:tr>
        <w:trPr>
          <w:trHeight w:val="412" w:hRule="atLeast"/>
          <w:cantSplit w:val="true"/>
        </w:trPr>
        <w:tc>
          <w:tcPr>
            <w:tcW w:w="2164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</w:tcPr>
          <w:p>
            <w:pPr>
              <w:pStyle w:val="Normal"/>
              <w:widowControl w:val="false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>2</w:t>
            </w:r>
          </w:p>
        </w:tc>
        <w:tc>
          <w:tcPr>
            <w:tcW w:w="2165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</w:tcPr>
          <w:p>
            <w:pPr>
              <w:pStyle w:val="Normal"/>
              <w:widowControl w:val="false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>550,00</w:t>
            </w:r>
          </w:p>
        </w:tc>
        <w:tc>
          <w:tcPr>
            <w:tcW w:w="1244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</w:tcPr>
          <w:p>
            <w:pPr>
              <w:pStyle w:val="Normal"/>
              <w:widowControl w:val="false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>20hs</w:t>
            </w:r>
          </w:p>
        </w:tc>
        <w:tc>
          <w:tcPr>
            <w:tcW w:w="2800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</w:tcPr>
          <w:p>
            <w:pPr>
              <w:pStyle w:val="Normal"/>
              <w:widowControl w:val="false"/>
              <w:jc w:val="center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>Educação e Saúde no trabalho: Ginástica laboral em foco</w:t>
            </w:r>
          </w:p>
        </w:tc>
        <w:tc>
          <w:tcPr>
            <w:tcW w:w="1686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</w:tcPr>
          <w:p>
            <w:pPr>
              <w:pStyle w:val="Normal"/>
              <w:widowControl w:val="false"/>
              <w:jc w:val="center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>Priscila Gonçalves Soares</w:t>
            </w:r>
          </w:p>
        </w:tc>
      </w:tr>
    </w:tbl>
    <w:p>
      <w:pPr>
        <w:pStyle w:val="Normal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</w:r>
    </w:p>
    <w:p>
      <w:pPr>
        <w:pStyle w:val="Normal"/>
        <w:spacing w:lineRule="auto" w:line="276" w:before="329" w:after="0"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  <w:t>4.2. As bolsas terão vigência de 7 meses, com início das atividades a partir de 01/06 a 22/12/2023.</w:t>
      </w:r>
    </w:p>
    <w:p>
      <w:pPr>
        <w:pStyle w:val="Normal"/>
        <w:widowControl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</w:r>
    </w:p>
    <w:p>
      <w:pPr>
        <w:pStyle w:val="Normal"/>
        <w:widowControl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  <w:t>4.3. A bolsa de extensão não pode ser acumulada com outra financiada pelo IF Sudeste MG, exceto as oriundas do Plano Nacional de Assistência Estudantil (PNAE).</w:t>
      </w:r>
    </w:p>
    <w:p>
      <w:pPr>
        <w:pStyle w:val="Normal"/>
        <w:spacing w:lineRule="auto" w:line="276" w:before="329" w:after="0"/>
        <w:jc w:val="both"/>
        <w:rPr>
          <w:rFonts w:ascii="Cambria" w:hAnsi="Cambria" w:eastAsia="Cambria" w:cs="Cambria"/>
        </w:rPr>
      </w:pPr>
      <w:bookmarkStart w:id="4" w:name="_heading=h.3znysh7"/>
      <w:bookmarkEnd w:id="4"/>
      <w:r>
        <w:rPr>
          <w:rFonts w:eastAsia="Cambria" w:cs="Cambria" w:ascii="Cambria" w:hAnsi="Cambria"/>
        </w:rPr>
        <w:t xml:space="preserve">4.4. O pagamento das bolsas será realizado via depósito em conta bancária da qual o bolsista deve ser titular, e está condicionado à entrega do registro de frequência mensal. </w:t>
      </w:r>
    </w:p>
    <w:p>
      <w:pPr>
        <w:pStyle w:val="Normal"/>
        <w:widowControl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</w:r>
    </w:p>
    <w:p>
      <w:pPr>
        <w:pStyle w:val="Normal"/>
        <w:tabs>
          <w:tab w:val="clear" w:pos="720"/>
          <w:tab w:val="left" w:pos="834" w:leader="none"/>
        </w:tabs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  <w:t xml:space="preserve"> </w:t>
      </w:r>
    </w:p>
    <w:p>
      <w:pPr>
        <w:pStyle w:val="Normal"/>
        <w:numPr>
          <w:ilvl w:val="0"/>
          <w:numId w:val="5"/>
        </w:numPr>
        <w:pBdr/>
        <w:tabs>
          <w:tab w:val="clear" w:pos="720"/>
          <w:tab w:val="left" w:pos="0" w:leader="none"/>
        </w:tabs>
        <w:jc w:val="both"/>
        <w:rPr>
          <w:rFonts w:ascii="Cambria" w:hAnsi="Cambria" w:eastAsia="Cambria" w:cs="Cambria"/>
          <w:b/>
          <w:b/>
          <w:color w:val="000000"/>
        </w:rPr>
      </w:pPr>
      <w:r>
        <w:rPr>
          <w:rFonts w:eastAsia="Cambria" w:cs="Cambria" w:ascii="Cambria" w:hAnsi="Cambria"/>
          <w:b/>
        </w:rPr>
        <w:t>5</w:t>
      </w:r>
      <w:r>
        <w:rPr>
          <w:rFonts w:eastAsia="Cambria" w:cs="Cambria" w:ascii="Cambria" w:hAnsi="Cambria"/>
          <w:b/>
          <w:color w:val="000000"/>
        </w:rPr>
        <w:t>. D</w:t>
      </w:r>
      <w:r>
        <w:rPr>
          <w:rFonts w:eastAsia="Cambria" w:cs="Cambria" w:ascii="Cambria" w:hAnsi="Cambria"/>
          <w:b/>
        </w:rPr>
        <w:t>O PROCESSO DE</w:t>
      </w:r>
      <w:r>
        <w:rPr>
          <w:rFonts w:eastAsia="Cambria" w:cs="Cambria" w:ascii="Cambria" w:hAnsi="Cambria"/>
          <w:b/>
          <w:color w:val="000000"/>
        </w:rPr>
        <w:t xml:space="preserve"> SELEÇÃO</w:t>
      </w:r>
    </w:p>
    <w:p>
      <w:pPr>
        <w:pStyle w:val="Normal"/>
        <w:numPr>
          <w:ilvl w:val="0"/>
          <w:numId w:val="5"/>
        </w:numPr>
        <w:pBdr/>
        <w:tabs>
          <w:tab w:val="clear" w:pos="720"/>
          <w:tab w:val="left" w:pos="-426" w:leader="none"/>
        </w:tabs>
        <w:ind w:left="-426" w:hanging="0"/>
        <w:jc w:val="both"/>
        <w:rPr>
          <w:rFonts w:ascii="Cambria" w:hAnsi="Cambria" w:eastAsia="Cambria" w:cs="Cambria"/>
          <w:b/>
          <w:b/>
          <w:color w:val="000000"/>
        </w:rPr>
      </w:pPr>
      <w:r>
        <w:rPr>
          <w:rFonts w:eastAsia="Cambria" w:cs="Cambria" w:ascii="Cambria" w:hAnsi="Cambria"/>
          <w:b/>
          <w:color w:val="000000"/>
        </w:rPr>
      </w:r>
    </w:p>
    <w:p>
      <w:pPr>
        <w:pStyle w:val="Normal"/>
        <w:numPr>
          <w:ilvl w:val="0"/>
          <w:numId w:val="5"/>
        </w:numPr>
        <w:pBdr/>
        <w:tabs>
          <w:tab w:val="clear" w:pos="720"/>
          <w:tab w:val="left" w:pos="-150" w:leader="none"/>
        </w:tabs>
        <w:ind w:left="-426" w:firstLine="142"/>
        <w:jc w:val="both"/>
        <w:rPr>
          <w:rFonts w:ascii="Cambria" w:hAnsi="Cambria" w:eastAsia="Cambria" w:cs="Cambria"/>
          <w:b/>
          <w:b/>
          <w:color w:val="000000"/>
        </w:rPr>
      </w:pPr>
      <w:r>
        <w:rPr>
          <w:rFonts w:eastAsia="Cambria" w:cs="Cambria" w:ascii="Cambria" w:hAnsi="Cambria"/>
        </w:rPr>
        <w:t xml:space="preserve">5.1. A seleção será realizada pelo coordenador do projeto e ocorrerá em local e data assim definidos: </w:t>
      </w:r>
    </w:p>
    <w:p>
      <w:pPr>
        <w:pStyle w:val="Normal"/>
        <w:pBdr/>
        <w:tabs>
          <w:tab w:val="clear" w:pos="720"/>
          <w:tab w:val="left" w:pos="-150" w:leader="none"/>
        </w:tabs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</w:r>
    </w:p>
    <w:tbl>
      <w:tblPr>
        <w:tblStyle w:val="af4"/>
        <w:tblW w:w="9638" w:type="dxa"/>
        <w:jc w:val="left"/>
        <w:tblInd w:w="-1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3307"/>
        <w:gridCol w:w="2011"/>
        <w:gridCol w:w="4320"/>
      </w:tblGrid>
      <w:tr>
        <w:trPr/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6EDD4" w:val="clear"/>
          </w:tcPr>
          <w:p>
            <w:pPr>
              <w:pStyle w:val="Normal"/>
              <w:widowControl w:val="false"/>
              <w:pBdr/>
              <w:jc w:val="center"/>
              <w:rPr>
                <w:rFonts w:ascii="Cambria" w:hAnsi="Cambria" w:eastAsia="Cambria" w:cs="Cambria"/>
                <w:b/>
                <w:b/>
              </w:rPr>
            </w:pPr>
            <w:r>
              <w:rPr>
                <w:rFonts w:eastAsia="Cambria" w:cs="Cambria" w:ascii="Cambria" w:hAnsi="Cambria"/>
                <w:b/>
              </w:rPr>
              <w:t xml:space="preserve">DATA 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6EDD4" w:val="clear"/>
          </w:tcPr>
          <w:p>
            <w:pPr>
              <w:pStyle w:val="Normal"/>
              <w:widowControl w:val="false"/>
              <w:pBdr/>
              <w:jc w:val="center"/>
              <w:rPr>
                <w:rFonts w:ascii="Cambria" w:hAnsi="Cambria" w:eastAsia="Cambria" w:cs="Cambria"/>
                <w:b/>
                <w:b/>
              </w:rPr>
            </w:pPr>
            <w:r>
              <w:rPr>
                <w:rFonts w:eastAsia="Cambria" w:cs="Cambria" w:ascii="Cambria" w:hAnsi="Cambria"/>
                <w:b/>
              </w:rPr>
              <w:t xml:space="preserve">HORÁRIO 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6EDD4" w:val="clear"/>
          </w:tcPr>
          <w:p>
            <w:pPr>
              <w:pStyle w:val="Normal"/>
              <w:widowControl w:val="false"/>
              <w:pBdr/>
              <w:jc w:val="center"/>
              <w:rPr>
                <w:rFonts w:ascii="Cambria" w:hAnsi="Cambria" w:eastAsia="Cambria" w:cs="Cambria"/>
                <w:b/>
                <w:b/>
              </w:rPr>
            </w:pPr>
            <w:r>
              <w:rPr>
                <w:rFonts w:eastAsia="Cambria" w:cs="Cambria" w:ascii="Cambria" w:hAnsi="Cambria"/>
                <w:b/>
              </w:rPr>
              <w:t>LOCAL</w:t>
            </w:r>
          </w:p>
        </w:tc>
      </w:tr>
      <w:tr>
        <w:trPr/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>23/05/2023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>A combinar de acordo com a disponibilidade do candidato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>On line</w:t>
            </w:r>
          </w:p>
        </w:tc>
      </w:tr>
    </w:tbl>
    <w:p>
      <w:pPr>
        <w:pStyle w:val="Normal"/>
        <w:pBdr/>
        <w:tabs>
          <w:tab w:val="clear" w:pos="720"/>
          <w:tab w:val="left" w:pos="-150" w:leader="none"/>
        </w:tabs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</w:r>
    </w:p>
    <w:p>
      <w:pPr>
        <w:pStyle w:val="Normal"/>
        <w:tabs>
          <w:tab w:val="clear" w:pos="720"/>
          <w:tab w:val="left" w:pos="2" w:leader="none"/>
        </w:tabs>
        <w:spacing w:lineRule="auto" w:line="242"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  <w:t xml:space="preserve">5.2. O coordenador poderá adotar diferentes metodologias, como provas, entrevista, análise de currículo, dinâmicas, entre outros, conforme a natureza do projeto e desde que garantida a isonomia. </w:t>
      </w:r>
    </w:p>
    <w:p>
      <w:pPr>
        <w:pStyle w:val="Normal"/>
        <w:tabs>
          <w:tab w:val="clear" w:pos="720"/>
          <w:tab w:val="left" w:pos="834" w:leader="none"/>
        </w:tabs>
        <w:spacing w:lineRule="auto" w:line="242"/>
        <w:ind w:left="113" w:hanging="0"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</w:r>
    </w:p>
    <w:p>
      <w:pPr>
        <w:pStyle w:val="Normal"/>
        <w:tabs>
          <w:tab w:val="clear" w:pos="720"/>
          <w:tab w:val="left" w:pos="834" w:leader="none"/>
        </w:tabs>
        <w:spacing w:lineRule="auto" w:line="242"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  <w:t>5.3. A distribuição da bolsa para os alunos deverá respeitar a ordem de classificação na seleção do projeto e a disponibilidade orçamentária.</w:t>
      </w:r>
    </w:p>
    <w:p>
      <w:pPr>
        <w:pStyle w:val="Normal"/>
        <w:pBdr/>
        <w:ind w:left="-426" w:hanging="0"/>
        <w:jc w:val="both"/>
        <w:rPr>
          <w:rFonts w:ascii="Cambria" w:hAnsi="Cambria" w:eastAsia="Cambria" w:cs="Cambria"/>
          <w:b/>
          <w:b/>
          <w:color w:val="000000"/>
        </w:rPr>
      </w:pPr>
      <w:r>
        <w:rPr>
          <w:rFonts w:eastAsia="Cambria" w:cs="Cambria" w:ascii="Cambria" w:hAnsi="Cambria"/>
          <w:b/>
          <w:color w:val="000000"/>
        </w:rPr>
      </w:r>
    </w:p>
    <w:p>
      <w:pPr>
        <w:pStyle w:val="Normal"/>
        <w:pBdr/>
        <w:ind w:left="-426" w:firstLine="426"/>
        <w:jc w:val="both"/>
        <w:rPr>
          <w:rFonts w:ascii="Cambria" w:hAnsi="Cambria" w:eastAsia="Cambria" w:cs="Cambria"/>
          <w:color w:val="000000"/>
        </w:rPr>
      </w:pPr>
      <w:r>
        <w:rPr>
          <w:rFonts w:eastAsia="Cambria" w:cs="Cambria" w:ascii="Cambria" w:hAnsi="Cambria"/>
        </w:rPr>
        <w:t xml:space="preserve">5.4. </w:t>
      </w:r>
      <w:r>
        <w:rPr>
          <w:rFonts w:eastAsia="Cambria" w:cs="Cambria" w:ascii="Cambria" w:hAnsi="Cambria"/>
          <w:color w:val="000000"/>
        </w:rPr>
        <w:t>A seleção deverá considerar os seguintes critérios:</w:t>
      </w:r>
    </w:p>
    <w:p>
      <w:pPr>
        <w:pStyle w:val="Normal"/>
        <w:pBdr/>
        <w:ind w:left="-426" w:hanging="0"/>
        <w:jc w:val="both"/>
        <w:rPr>
          <w:rFonts w:ascii="Cambria" w:hAnsi="Cambria" w:eastAsia="Cambria" w:cs="Cambria"/>
          <w:color w:val="000000"/>
        </w:rPr>
      </w:pPr>
      <w:r>
        <w:rPr>
          <w:rFonts w:eastAsia="Cambria" w:cs="Cambria" w:ascii="Cambria" w:hAnsi="Cambria"/>
          <w:color w:val="000000"/>
        </w:rPr>
      </w:r>
    </w:p>
    <w:p>
      <w:pPr>
        <w:pStyle w:val="Normal"/>
        <w:numPr>
          <w:ilvl w:val="0"/>
          <w:numId w:val="2"/>
        </w:numPr>
        <w:pBdr/>
        <w:ind w:left="850" w:hanging="360"/>
        <w:jc w:val="both"/>
        <w:rPr>
          <w:rFonts w:ascii="Cambria" w:hAnsi="Cambria" w:eastAsia="Cambria" w:cs="Cambria"/>
          <w:color w:val="FF0000"/>
        </w:rPr>
      </w:pPr>
      <w:r>
        <w:rPr>
          <w:rFonts w:eastAsia="Cambria" w:cs="Cambria" w:ascii="Cambria" w:hAnsi="Cambria"/>
          <w:color w:val="FF0000"/>
        </w:rPr>
        <w:t>Interesse</w:t>
      </w:r>
    </w:p>
    <w:p>
      <w:pPr>
        <w:pStyle w:val="Normal"/>
        <w:numPr>
          <w:ilvl w:val="0"/>
          <w:numId w:val="2"/>
        </w:numPr>
        <w:pBdr/>
        <w:ind w:left="850" w:hanging="360"/>
        <w:jc w:val="both"/>
        <w:rPr>
          <w:rFonts w:ascii="Cambria" w:hAnsi="Cambria" w:eastAsia="Cambria" w:cs="Cambria"/>
          <w:color w:val="FF0000"/>
        </w:rPr>
      </w:pPr>
      <w:r>
        <w:rPr>
          <w:rFonts w:eastAsia="Cambria" w:cs="Cambria" w:ascii="Cambria" w:hAnsi="Cambria"/>
          <w:color w:val="FF0000"/>
        </w:rPr>
        <w:t>Disponibilidade de Carga horária</w:t>
      </w:r>
    </w:p>
    <w:p>
      <w:pPr>
        <w:pStyle w:val="Normal"/>
        <w:widowControl/>
        <w:ind w:left="-426" w:hanging="0"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</w:r>
    </w:p>
    <w:p>
      <w:pPr>
        <w:pStyle w:val="Normal"/>
        <w:widowControl/>
        <w:ind w:left="-283" w:firstLine="285"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  <w:t>5.5. Os bolsistas selecionados não podem ter parentesco direto ou lateral com o coordenador do projeto.</w:t>
      </w:r>
    </w:p>
    <w:p>
      <w:pPr>
        <w:pStyle w:val="Normal"/>
        <w:widowControl/>
        <w:ind w:left="-283" w:firstLine="285"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</w:r>
    </w:p>
    <w:p>
      <w:pPr>
        <w:pStyle w:val="Normal"/>
        <w:pBdr/>
        <w:tabs>
          <w:tab w:val="clear" w:pos="720"/>
          <w:tab w:val="left" w:pos="-142" w:leader="none"/>
        </w:tabs>
        <w:ind w:left="888" w:hanging="888"/>
        <w:jc w:val="both"/>
        <w:rPr>
          <w:rFonts w:ascii="Cambria" w:hAnsi="Cambria" w:eastAsia="Cambria" w:cs="Cambria"/>
          <w:b/>
          <w:b/>
          <w:color w:val="000000"/>
        </w:rPr>
      </w:pPr>
      <w:r>
        <w:rPr>
          <w:rFonts w:eastAsia="Cambria" w:cs="Cambria" w:ascii="Cambria" w:hAnsi="Cambria"/>
          <w:b/>
        </w:rPr>
        <w:t xml:space="preserve">6. </w:t>
      </w:r>
      <w:r>
        <w:rPr>
          <w:rFonts w:eastAsia="Cambria" w:cs="Cambria" w:ascii="Cambria" w:hAnsi="Cambria"/>
          <w:b/>
          <w:color w:val="000000"/>
        </w:rPr>
        <w:t>DO RESULTADO</w:t>
      </w:r>
    </w:p>
    <w:p>
      <w:pPr>
        <w:pStyle w:val="Normal"/>
        <w:numPr>
          <w:ilvl w:val="0"/>
          <w:numId w:val="5"/>
        </w:numPr>
        <w:pBdr/>
        <w:tabs>
          <w:tab w:val="clear" w:pos="720"/>
          <w:tab w:val="left" w:pos="0" w:leader="none"/>
          <w:tab w:val="left" w:pos="686" w:leader="none"/>
        </w:tabs>
        <w:ind w:left="-426" w:hanging="0"/>
        <w:jc w:val="both"/>
        <w:rPr>
          <w:rFonts w:ascii="Cambria" w:hAnsi="Cambria" w:eastAsia="Cambria" w:cs="Cambria"/>
          <w:b/>
          <w:b/>
          <w:color w:val="000000"/>
        </w:rPr>
      </w:pPr>
      <w:r>
        <w:rPr>
          <w:rFonts w:eastAsia="Cambria" w:cs="Cambria" w:ascii="Cambria" w:hAnsi="Cambria"/>
          <w:b/>
          <w:color w:val="000000"/>
        </w:rPr>
      </w:r>
    </w:p>
    <w:p>
      <w:pPr>
        <w:pStyle w:val="Normal"/>
        <w:pBdr/>
        <w:tabs>
          <w:tab w:val="clear" w:pos="720"/>
          <w:tab w:val="left" w:pos="832" w:leader="none"/>
        </w:tabs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  <w:t xml:space="preserve">6.1. </w:t>
      </w:r>
      <w:r>
        <w:rPr>
          <w:rFonts w:eastAsia="Cambria" w:cs="Cambria" w:ascii="Cambria" w:hAnsi="Cambria"/>
          <w:color w:val="000000"/>
        </w:rPr>
        <w:t xml:space="preserve">O resultado será </w:t>
      </w:r>
      <w:r>
        <w:rPr>
          <w:rFonts w:eastAsia="Cambria" w:cs="Cambria" w:ascii="Cambria" w:hAnsi="Cambria"/>
        </w:rPr>
        <w:t>publicado no portal institucional.</w:t>
      </w:r>
    </w:p>
    <w:p>
      <w:pPr>
        <w:pStyle w:val="Normal"/>
        <w:pBdr/>
        <w:tabs>
          <w:tab w:val="clear" w:pos="720"/>
          <w:tab w:val="left" w:pos="832" w:leader="none"/>
        </w:tabs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</w:r>
    </w:p>
    <w:p>
      <w:pPr>
        <w:pStyle w:val="Normal"/>
        <w:pBdr/>
        <w:tabs>
          <w:tab w:val="clear" w:pos="720"/>
          <w:tab w:val="left" w:pos="832" w:leader="none"/>
        </w:tabs>
        <w:jc w:val="both"/>
        <w:rPr>
          <w:rFonts w:ascii="Cambria" w:hAnsi="Cambria" w:eastAsia="Cambria" w:cs="Cambria"/>
          <w:b/>
          <w:b/>
        </w:rPr>
      </w:pPr>
      <w:r>
        <w:rPr>
          <w:rFonts w:eastAsia="Cambria" w:cs="Cambria" w:ascii="Cambria" w:hAnsi="Cambria"/>
          <w:b/>
        </w:rPr>
        <w:t>7 DA ASSINATURA DO TERMO DE COMPROMISSO</w:t>
      </w:r>
    </w:p>
    <w:p>
      <w:pPr>
        <w:pStyle w:val="Normal"/>
        <w:pBdr/>
        <w:tabs>
          <w:tab w:val="clear" w:pos="720"/>
          <w:tab w:val="left" w:pos="832" w:leader="none"/>
        </w:tabs>
        <w:ind w:hanging="425"/>
        <w:jc w:val="both"/>
        <w:rPr>
          <w:rFonts w:ascii="Cambria" w:hAnsi="Cambria" w:eastAsia="Cambria" w:cs="Cambria"/>
          <w:b/>
          <w:b/>
        </w:rPr>
      </w:pPr>
      <w:r>
        <w:rPr>
          <w:rFonts w:eastAsia="Cambria" w:cs="Cambria" w:ascii="Cambria" w:hAnsi="Cambria"/>
          <w:b/>
        </w:rPr>
      </w:r>
    </w:p>
    <w:p>
      <w:pPr>
        <w:pStyle w:val="Normal"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  <w:t>7.1 Após a divulgação do resultado, os coordenadores deverão solicitar ao(s) bolsista(s) selecionado(s) os seguintes documentos:</w:t>
      </w:r>
    </w:p>
    <w:p>
      <w:pPr>
        <w:pStyle w:val="Normal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</w:r>
    </w:p>
    <w:p>
      <w:pPr>
        <w:pStyle w:val="Normal"/>
        <w:numPr>
          <w:ilvl w:val="0"/>
          <w:numId w:val="1"/>
        </w:numPr>
        <w:rPr>
          <w:rFonts w:ascii="Cambria" w:hAnsi="Cambria" w:eastAsia="Cambria" w:cs="Cambria"/>
          <w:sz w:val="24"/>
          <w:szCs w:val="24"/>
        </w:rPr>
      </w:pPr>
      <w:hyperlink r:id="rId5">
        <w:r>
          <w:rPr>
            <w:rFonts w:eastAsia="Cambria" w:cs="Cambria" w:ascii="Cambria" w:hAnsi="Cambria"/>
            <w:color w:val="1155CC"/>
            <w:u w:val="single"/>
          </w:rPr>
          <w:t>Termo de Compromisso do(s) Bolsista(s)</w:t>
        </w:r>
      </w:hyperlink>
      <w:r>
        <w:rPr>
          <w:rFonts w:eastAsia="Cambria" w:cs="Cambria" w:ascii="Cambria" w:hAnsi="Cambria"/>
        </w:rPr>
        <w:t>;</w:t>
      </w:r>
    </w:p>
    <w:p>
      <w:pPr>
        <w:pStyle w:val="Normal"/>
        <w:numPr>
          <w:ilvl w:val="0"/>
          <w:numId w:val="1"/>
        </w:numPr>
        <w:rPr>
          <w:rFonts w:ascii="Cambria" w:hAnsi="Cambria" w:eastAsia="Cambria" w:cs="Cambria"/>
          <w:sz w:val="24"/>
          <w:szCs w:val="24"/>
        </w:rPr>
      </w:pPr>
      <w:hyperlink r:id="rId6">
        <w:r>
          <w:rPr>
            <w:rFonts w:eastAsia="Cambria" w:cs="Cambria" w:ascii="Cambria" w:hAnsi="Cambria"/>
            <w:color w:val="1155CC"/>
            <w:u w:val="single"/>
          </w:rPr>
          <w:t>Termo de Compromisso do(s) Voluntário(s)</w:t>
        </w:r>
      </w:hyperlink>
      <w:r>
        <w:rPr>
          <w:rFonts w:eastAsia="Cambria" w:cs="Cambria" w:ascii="Cambria" w:hAnsi="Cambria"/>
        </w:rPr>
        <w:t>, caso se aplique.</w:t>
      </w:r>
    </w:p>
    <w:p>
      <w:pPr>
        <w:pStyle w:val="Normal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</w:r>
    </w:p>
    <w:p>
      <w:pPr>
        <w:pStyle w:val="Normal"/>
        <w:pBdr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  <w:t>7.2 Para implementação do pagamento das bolsas é necessário que o estudante seja titular de conta corrente em banco tradicional ou digital.</w:t>
      </w:r>
    </w:p>
    <w:p>
      <w:pPr>
        <w:pStyle w:val="Normal"/>
        <w:pBdr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</w:r>
    </w:p>
    <w:p>
      <w:pPr>
        <w:pStyle w:val="Normal"/>
        <w:pBdr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  <w:t>7.3 As bolsas serão pagas mediante assinatura do Termo de Compromisso, assinatura de não acúmulo de bolsa e apresentação mensal do Registro de Frequência à Diretoria de Extensão.</w:t>
      </w:r>
    </w:p>
    <w:p>
      <w:pPr>
        <w:pStyle w:val="Normal"/>
        <w:pBdr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</w:r>
    </w:p>
    <w:p>
      <w:pPr>
        <w:pStyle w:val="Normal"/>
        <w:pBdr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  <w:t>7.4 O pagamento das bolsas poderá sofrer atrasos.</w:t>
      </w:r>
    </w:p>
    <w:p>
      <w:pPr>
        <w:pStyle w:val="Normal"/>
        <w:pBdr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</w:r>
    </w:p>
    <w:p>
      <w:pPr>
        <w:pStyle w:val="Normal"/>
        <w:pBdr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  <w:t>7.5 A desistência do(s) candidato(s) classificado(s) deverá ser formalizada através do Termo de Desistência para que a vaga possa ser preenchida pelo próximo colocado na ordem de classificação.</w:t>
      </w:r>
    </w:p>
    <w:p>
      <w:pPr>
        <w:pStyle w:val="Normal"/>
        <w:pBdr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</w:r>
    </w:p>
    <w:p>
      <w:pPr>
        <w:pStyle w:val="Normal"/>
        <w:pBdr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</w:rPr>
        <w:t>7.6 Caso não haja classificado(s) em número suficiente para preenchimento da(s) vaga(s) do projeto, o coordenador deverá realizar uma nova seleção, podendo adotar novos critérios</w:t>
      </w:r>
      <w:r>
        <w:rPr>
          <w:rFonts w:eastAsia="Cambria" w:cs="Cambria" w:ascii="Cambria" w:hAnsi="Cambria"/>
          <w:sz w:val="24"/>
          <w:szCs w:val="24"/>
        </w:rPr>
        <w:t>.</w:t>
      </w:r>
    </w:p>
    <w:p>
      <w:pPr>
        <w:pStyle w:val="Normal"/>
        <w:widowControl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</w:r>
    </w:p>
    <w:p>
      <w:pPr>
        <w:pStyle w:val="Normal"/>
        <w:pBdr/>
        <w:tabs>
          <w:tab w:val="clear" w:pos="720"/>
          <w:tab w:val="left" w:pos="-142" w:leader="none"/>
          <w:tab w:val="left" w:pos="0" w:leader="none"/>
        </w:tabs>
        <w:jc w:val="both"/>
        <w:rPr>
          <w:rFonts w:ascii="Cambria" w:hAnsi="Cambria" w:eastAsia="Cambria" w:cs="Cambria"/>
          <w:b/>
          <w:b/>
          <w:color w:val="000000"/>
        </w:rPr>
      </w:pPr>
      <w:r>
        <w:rPr>
          <w:rFonts w:eastAsia="Cambria" w:cs="Cambria" w:ascii="Cambria" w:hAnsi="Cambria"/>
          <w:b/>
        </w:rPr>
        <w:t>8.</w:t>
      </w:r>
      <w:r>
        <w:rPr>
          <w:rFonts w:eastAsia="Cambria" w:cs="Cambria" w:ascii="Cambria" w:hAnsi="Cambria"/>
        </w:rPr>
        <w:t xml:space="preserve"> </w:t>
      </w:r>
      <w:r>
        <w:rPr>
          <w:rFonts w:eastAsia="Cambria" w:cs="Cambria" w:ascii="Cambria" w:hAnsi="Cambria"/>
          <w:b/>
          <w:color w:val="000000"/>
        </w:rPr>
        <w:t>DAS DISPOSIÇÕES FINAIS</w:t>
      </w:r>
    </w:p>
    <w:p>
      <w:pPr>
        <w:pStyle w:val="Normal"/>
        <w:pBdr/>
        <w:ind w:left="-426" w:hanging="0"/>
        <w:jc w:val="both"/>
        <w:rPr>
          <w:rFonts w:ascii="Cambria" w:hAnsi="Cambria" w:eastAsia="Cambria" w:cs="Cambria"/>
          <w:color w:val="000000"/>
        </w:rPr>
      </w:pPr>
      <w:r>
        <w:rPr>
          <w:rFonts w:eastAsia="Cambria" w:cs="Cambria" w:ascii="Cambria" w:hAnsi="Cambria"/>
          <w:color w:val="000000"/>
        </w:rPr>
      </w:r>
    </w:p>
    <w:p>
      <w:pPr>
        <w:pStyle w:val="Normal"/>
        <w:pBdr/>
        <w:jc w:val="both"/>
        <w:rPr>
          <w:rFonts w:ascii="Cambria" w:hAnsi="Cambria" w:eastAsia="Cambria" w:cs="Cambria"/>
          <w:color w:val="000000"/>
        </w:rPr>
      </w:pPr>
      <w:r>
        <w:rPr>
          <w:rFonts w:eastAsia="Cambria" w:cs="Cambria" w:ascii="Cambria" w:hAnsi="Cambria"/>
        </w:rPr>
        <w:t xml:space="preserve">8.1. </w:t>
      </w:r>
      <w:r>
        <w:rPr>
          <w:rFonts w:eastAsia="Cambria" w:cs="Cambria" w:ascii="Cambria" w:hAnsi="Cambria"/>
          <w:color w:val="000000"/>
        </w:rPr>
        <w:t>É responsabilidade d</w:t>
      </w:r>
      <w:r>
        <w:rPr>
          <w:rFonts w:eastAsia="Cambria" w:cs="Cambria" w:ascii="Cambria" w:hAnsi="Cambria"/>
        </w:rPr>
        <w:t>o</w:t>
      </w:r>
      <w:r>
        <w:rPr>
          <w:rFonts w:eastAsia="Cambria" w:cs="Cambria" w:ascii="Cambria" w:hAnsi="Cambria"/>
          <w:color w:val="000000"/>
        </w:rPr>
        <w:t xml:space="preserve"> candidato acompanhar as publicações referentes a este edital. </w:t>
      </w:r>
    </w:p>
    <w:p>
      <w:pPr>
        <w:pStyle w:val="Normal"/>
        <w:pBdr/>
        <w:ind w:left="-426" w:hanging="0"/>
        <w:jc w:val="both"/>
        <w:rPr>
          <w:rFonts w:ascii="Cambria" w:hAnsi="Cambria" w:eastAsia="Cambria" w:cs="Cambria"/>
          <w:b/>
          <w:b/>
          <w:color w:val="000000"/>
        </w:rPr>
      </w:pPr>
      <w:r>
        <w:rPr>
          <w:rFonts w:eastAsia="Cambria" w:cs="Cambria" w:ascii="Cambria" w:hAnsi="Cambria"/>
          <w:b/>
          <w:color w:val="000000"/>
        </w:rPr>
      </w:r>
    </w:p>
    <w:p>
      <w:pPr>
        <w:pStyle w:val="Normal"/>
        <w:widowControl/>
        <w:ind w:left="-426" w:firstLine="426"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  <w:t>8.2. O bolsista não terá vínculo empregatício com o IF Sudeste MG.</w:t>
      </w:r>
    </w:p>
    <w:p>
      <w:pPr>
        <w:pStyle w:val="Normal"/>
        <w:widowControl/>
        <w:ind w:left="-426" w:hanging="0"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</w:r>
    </w:p>
    <w:p>
      <w:pPr>
        <w:pStyle w:val="Normal"/>
        <w:widowControl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  <w:t>8.3. A qualquer tempo este edital poderá ser revogado ou retificado, no todo ou em parte, por motivo de interesse público ou restrições orçamentárias, sem que isso implique direito à indenização de qualquer natureza.</w:t>
      </w:r>
    </w:p>
    <w:p>
      <w:pPr>
        <w:pStyle w:val="Normal"/>
        <w:pBdr/>
        <w:ind w:left="-426" w:hanging="0"/>
        <w:jc w:val="both"/>
        <w:rPr>
          <w:rFonts w:ascii="Cambria" w:hAnsi="Cambria" w:eastAsia="Cambria" w:cs="Cambria"/>
          <w:b/>
          <w:b/>
          <w:color w:val="000000"/>
        </w:rPr>
      </w:pPr>
      <w:r>
        <w:rPr>
          <w:rFonts w:eastAsia="Cambria" w:cs="Cambria" w:ascii="Cambria" w:hAnsi="Cambria"/>
          <w:b/>
          <w:color w:val="000000"/>
        </w:rPr>
      </w:r>
    </w:p>
    <w:p>
      <w:pPr>
        <w:pStyle w:val="Normal"/>
        <w:pBdr/>
        <w:tabs>
          <w:tab w:val="clear" w:pos="720"/>
          <w:tab w:val="left" w:pos="1046" w:leader="none"/>
        </w:tabs>
        <w:jc w:val="both"/>
        <w:rPr>
          <w:rFonts w:ascii="Cambria" w:hAnsi="Cambria" w:eastAsia="Cambria" w:cs="Cambria"/>
        </w:rPr>
      </w:pPr>
      <w:bookmarkStart w:id="5" w:name="_heading=h.gjdgxs"/>
      <w:bookmarkEnd w:id="5"/>
      <w:r>
        <w:rPr>
          <w:rFonts w:eastAsia="Cambria" w:cs="Cambria" w:ascii="Cambria" w:hAnsi="Cambria"/>
        </w:rPr>
        <w:t>8</w:t>
      </w:r>
      <w:r>
        <w:rPr>
          <w:rFonts w:eastAsia="Cambria" w:cs="Cambria" w:ascii="Cambria" w:hAnsi="Cambria"/>
          <w:color w:val="000000"/>
        </w:rPr>
        <w:t>.4. A inscrição do aluno implica</w:t>
      </w:r>
      <w:r>
        <w:rPr>
          <w:rFonts w:eastAsia="Cambria" w:cs="Cambria" w:ascii="Cambria" w:hAnsi="Cambria"/>
        </w:rPr>
        <w:t xml:space="preserve"> o conhecimento e tácita aceitação das condições desta seleção, tais como se acham estabelecidas neste Edital e na Resolução CONSU nº 41/2019 atualizada pela Resolução CONSU nº 04/2023, bem como em normas pertinentes e eventuais aditamentos.</w:t>
      </w:r>
    </w:p>
    <w:p>
      <w:pPr>
        <w:pStyle w:val="Normal"/>
        <w:pBdr/>
        <w:tabs>
          <w:tab w:val="clear" w:pos="720"/>
          <w:tab w:val="left" w:pos="1046" w:leader="none"/>
        </w:tabs>
        <w:ind w:left="-426" w:firstLine="426"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</w:r>
      <w:bookmarkStart w:id="6" w:name="_heading=h.m9plebd82qwy"/>
      <w:bookmarkStart w:id="7" w:name="_heading=h.m9plebd82qwy"/>
      <w:bookmarkEnd w:id="7"/>
    </w:p>
    <w:p>
      <w:pPr>
        <w:pStyle w:val="Normal"/>
        <w:pBdr/>
        <w:shd w:val="clear" w:color="auto" w:fill="FFFFFF" w:themeFill="background1"/>
        <w:tabs>
          <w:tab w:val="clear" w:pos="720"/>
          <w:tab w:val="left" w:pos="1046" w:leader="none"/>
        </w:tabs>
        <w:jc w:val="both"/>
        <w:rPr>
          <w:rFonts w:ascii="Cambria" w:hAnsi="Cambria" w:eastAsia="Cambria" w:cs="Cambria"/>
          <w:color w:val="000000"/>
        </w:rPr>
      </w:pPr>
      <w:r>
        <w:rPr>
          <w:rFonts w:eastAsia="Cambria" w:cs="Cambria" w:ascii="Cambria" w:hAnsi="Cambria"/>
        </w:rPr>
        <w:t>8</w:t>
      </w:r>
      <w:r>
        <w:rPr>
          <w:rFonts w:eastAsia="Cambria" w:cs="Cambria" w:ascii="Cambria" w:hAnsi="Cambria"/>
          <w:color w:val="000000"/>
        </w:rPr>
        <w:t>.5.</w:t>
      </w:r>
      <w:r>
        <w:rPr>
          <w:rFonts w:eastAsia="Cambria" w:cs="Cambria" w:ascii="Cambria" w:hAnsi="Cambria"/>
        </w:rPr>
        <w:t xml:space="preserve"> </w:t>
      </w:r>
      <w:r>
        <w:rPr>
          <w:rFonts w:eastAsia="Cambria" w:cs="Cambria" w:ascii="Cambria" w:hAnsi="Cambria"/>
          <w:color w:val="000000"/>
        </w:rPr>
        <w:t xml:space="preserve">Em caso de dúvidas sobre este Edital, o </w:t>
      </w:r>
      <w:r>
        <w:rPr>
          <w:rFonts w:eastAsia="Cambria" w:cs="Cambria" w:ascii="Cambria" w:hAnsi="Cambria"/>
        </w:rPr>
        <w:t>candidato</w:t>
      </w:r>
      <w:r>
        <w:rPr>
          <w:rFonts w:eastAsia="Cambria" w:cs="Cambria" w:ascii="Cambria" w:hAnsi="Cambria"/>
          <w:color w:val="000000"/>
        </w:rPr>
        <w:t xml:space="preserve"> deverá entrar em contato: priscila.soares@ifsudestemg.edu.br</w:t>
      </w:r>
    </w:p>
    <w:p>
      <w:pPr>
        <w:pStyle w:val="Normal"/>
        <w:pBdr/>
        <w:shd w:val="clear" w:color="auto" w:fill="FFFFFF" w:themeFill="background1"/>
        <w:tabs>
          <w:tab w:val="clear" w:pos="720"/>
          <w:tab w:val="left" w:pos="762" w:leader="none"/>
        </w:tabs>
        <w:ind w:left="-426" w:hanging="0"/>
        <w:jc w:val="both"/>
        <w:rPr>
          <w:rFonts w:ascii="Cambria" w:hAnsi="Cambria" w:eastAsia="Cambria" w:cs="Cambria"/>
          <w:color w:val="000000"/>
        </w:rPr>
      </w:pPr>
      <w:r>
        <w:rPr>
          <w:rFonts w:eastAsia="Cambria" w:cs="Cambria" w:ascii="Cambria" w:hAnsi="Cambria"/>
          <w:color w:val="000000"/>
        </w:rPr>
      </w:r>
    </w:p>
    <w:p>
      <w:pPr>
        <w:pStyle w:val="Normal"/>
        <w:pBdr/>
        <w:jc w:val="both"/>
        <w:rPr>
          <w:rFonts w:ascii="Cambria" w:hAnsi="Cambria" w:eastAsia="Cambria" w:cs="Cambria"/>
          <w:color w:val="000000"/>
        </w:rPr>
      </w:pPr>
      <w:r>
        <w:rPr>
          <w:rFonts w:eastAsia="Cambria" w:cs="Cambria" w:ascii="Cambria" w:hAnsi="Cambria"/>
          <w:color w:val="000000"/>
        </w:rPr>
      </w:r>
    </w:p>
    <w:p>
      <w:pPr>
        <w:pStyle w:val="Normal"/>
        <w:pBdr/>
        <w:jc w:val="right"/>
        <w:rPr>
          <w:rFonts w:ascii="Cambria" w:hAnsi="Cambria" w:eastAsia="Cambria" w:cs="Cambria"/>
          <w:color w:val="000000"/>
        </w:rPr>
      </w:pPr>
      <w:r>
        <w:rPr>
          <w:rFonts w:eastAsia="Cambria" w:cs="Cambria" w:ascii="Cambria" w:hAnsi="Cambria"/>
          <w:color w:val="000000"/>
        </w:rPr>
        <w:t>Rio Pomba, 1</w:t>
      </w:r>
      <w:r>
        <w:rPr>
          <w:rFonts w:eastAsia="Cambria" w:cs="Cambria" w:ascii="Cambria" w:hAnsi="Cambria"/>
          <w:color w:val="000000"/>
        </w:rPr>
        <w:t>2</w:t>
      </w:r>
      <w:r>
        <w:rPr>
          <w:rFonts w:eastAsia="Cambria" w:cs="Cambria" w:ascii="Cambria" w:hAnsi="Cambria"/>
          <w:color w:val="000000"/>
        </w:rPr>
        <w:t xml:space="preserve"> de março de 2023.</w:t>
      </w:r>
    </w:p>
    <w:p>
      <w:pPr>
        <w:pStyle w:val="Normal"/>
        <w:pBdr/>
        <w:jc w:val="both"/>
        <w:rPr>
          <w:rFonts w:ascii="Cambria" w:hAnsi="Cambria" w:eastAsia="Cambria" w:cs="Cambria"/>
          <w:color w:val="000000"/>
        </w:rPr>
      </w:pPr>
      <w:r>
        <w:rPr>
          <w:rFonts w:eastAsia="Cambria" w:cs="Cambria" w:ascii="Cambria" w:hAnsi="Cambria"/>
          <w:color w:val="000000"/>
        </w:rPr>
      </w:r>
    </w:p>
    <w:p>
      <w:pPr>
        <w:pStyle w:val="Normal"/>
        <w:pBdr/>
        <w:jc w:val="both"/>
        <w:rPr>
          <w:rFonts w:ascii="Cambria" w:hAnsi="Cambria" w:eastAsia="Cambria" w:cs="Cambria"/>
          <w:color w:val="000000"/>
        </w:rPr>
      </w:pPr>
      <w:r>
        <w:rPr>
          <w:rFonts w:eastAsia="Cambria" w:cs="Cambria" w:ascii="Cambria" w:hAnsi="Cambria"/>
          <w:color w:val="000000"/>
        </w:rPr>
      </w:r>
    </w:p>
    <w:p>
      <w:pPr>
        <w:pStyle w:val="Normal"/>
        <w:pBdr/>
        <w:jc w:val="both"/>
        <w:rPr/>
      </w:pPr>
      <w:r>
        <w:rPr/>
      </w:r>
    </w:p>
    <w:p>
      <w:pPr>
        <w:pStyle w:val="Normal"/>
        <w:pBdr/>
        <w:jc w:val="center"/>
        <w:rPr>
          <w:rFonts w:ascii="Cambria" w:hAnsi="Cambria" w:eastAsia="Cambria" w:cs="Cambria"/>
          <w:color w:val="000000"/>
        </w:rPr>
      </w:pPr>
      <w:r>
        <w:rPr/>
        <w:drawing>
          <wp:inline distT="0" distB="0" distL="0" distR="0">
            <wp:extent cx="1715770" cy="666750"/>
            <wp:effectExtent l="0" t="0" r="0" b="0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8047" t="20234" r="16362" b="20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pBdr/>
        <w:jc w:val="center"/>
        <w:rPr>
          <w:rFonts w:ascii="Cambria" w:hAnsi="Cambria" w:eastAsia="Cambria" w:cs="Cambria"/>
          <w:color w:val="000000"/>
        </w:rPr>
      </w:pPr>
      <w:r>
        <w:rPr>
          <w:rFonts w:eastAsia="Cambria" w:cs="Cambria" w:ascii="Cambria" w:hAnsi="Cambria"/>
          <w:color w:val="000000"/>
        </w:rPr>
        <w:t>______________________________________________________</w:t>
      </w:r>
    </w:p>
    <w:p>
      <w:pPr>
        <w:pStyle w:val="Normal"/>
        <w:pBdr/>
        <w:jc w:val="center"/>
        <w:rPr>
          <w:rFonts w:ascii="Cambria" w:hAnsi="Cambria" w:eastAsia="Cambria" w:cs="Cambria"/>
          <w:color w:val="000000"/>
        </w:rPr>
      </w:pPr>
      <w:r>
        <w:rPr>
          <w:rFonts w:eastAsia="Cambria" w:cs="Cambria" w:ascii="Cambria" w:hAnsi="Cambria"/>
          <w:color w:val="000000"/>
        </w:rPr>
        <w:t>Coordenador do Projeto</w:t>
      </w:r>
    </w:p>
    <w:p>
      <w:pPr>
        <w:pStyle w:val="Normal"/>
        <w:pBdr/>
        <w:tabs>
          <w:tab w:val="clear" w:pos="720"/>
          <w:tab w:val="left" w:pos="0" w:leader="none"/>
        </w:tabs>
        <w:jc w:val="both"/>
        <w:rPr>
          <w:rFonts w:ascii="Cambria" w:hAnsi="Cambria" w:eastAsia="Cambria" w:cs="Cambria"/>
          <w:b/>
          <w:b/>
          <w:color w:val="000000"/>
          <w:sz w:val="24"/>
          <w:szCs w:val="24"/>
        </w:rPr>
      </w:pPr>
      <w:r>
        <w:rPr/>
      </w:r>
      <w:bookmarkStart w:id="8" w:name="_heading=h.30j0zll"/>
      <w:bookmarkStart w:id="9" w:name="_heading=h.30j0zll"/>
      <w:bookmarkEnd w:id="9"/>
    </w:p>
    <w:sectPr>
      <w:headerReference w:type="default" r:id="rId8"/>
      <w:footerReference w:type="default" r:id="rId9"/>
      <w:type w:val="nextPage"/>
      <w:pgSz w:w="11906" w:h="16838"/>
      <w:pgMar w:left="851" w:right="995" w:gutter="0" w:header="0" w:top="1438" w:footer="995" w:bottom="1052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12"/>
      <w:rPr>
        <w:rFonts w:ascii="Arial" w:hAnsi="Arial" w:eastAsia="Arial" w:cs="Arial"/>
        <w:color w:val="000000"/>
      </w:rPr>
    </w:pPr>
    <w:r>
      <w:rPr>
        <w:rFonts w:eastAsia="Arial" w:cs="Arial" w:ascii="Arial" w:hAnsi="Arial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pBdr/>
      <w:tabs>
        <w:tab w:val="clear" w:pos="720"/>
        <w:tab w:val="center" w:pos="4252" w:leader="none"/>
        <w:tab w:val="right" w:pos="8504" w:leader="none"/>
      </w:tabs>
      <w:rPr>
        <w:b/>
        <w:b/>
        <w:sz w:val="24"/>
        <w:szCs w:val="24"/>
      </w:rPr>
    </w:pPr>
    <w:r>
      <w:rPr>
        <w:b/>
        <w:sz w:val="24"/>
        <w:szCs w:val="24"/>
      </w:rPr>
    </w:r>
  </w:p>
  <w:p>
    <w:pPr>
      <w:pStyle w:val="Normal"/>
      <w:pBdr/>
      <w:tabs>
        <w:tab w:val="clear" w:pos="720"/>
        <w:tab w:val="center" w:pos="4252" w:leader="none"/>
        <w:tab w:val="right" w:pos="8504" w:leader="none"/>
      </w:tabs>
      <w:rPr>
        <w:b/>
        <w:b/>
        <w:sz w:val="24"/>
        <w:szCs w:val="24"/>
      </w:rPr>
    </w:pPr>
    <w:r>
      <w:rPr/>
      <w:drawing>
        <wp:inline distT="0" distB="0" distL="0" distR="0">
          <wp:extent cx="2265045" cy="768350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65045" cy="768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920" w:hanging="360"/>
      </w:pPr>
      <w:rPr>
        <w:u w:val="none"/>
      </w:rPr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-168" w:hanging="360"/>
      </w:pPr>
      <w:rPr>
        <w:sz w:val="24"/>
        <w:b w:val="false"/>
        <w:szCs w:val="24"/>
        <w:rFonts w:ascii="Calibri" w:hAnsi="Calibri" w:eastAsia="Calibri" w:cs="Calibri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PT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PT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3a6e93"/>
    <w:rPr>
      <w:rFonts w:ascii="Tahoma" w:hAnsi="Tahoma" w:cs="Tahoma"/>
      <w:sz w:val="16"/>
      <w:szCs w:val="16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e03983"/>
    <w:rPr>
      <w:b/>
      <w:bCs/>
      <w:sz w:val="20"/>
      <w:szCs w:val="20"/>
    </w:rPr>
  </w:style>
  <w:style w:type="character" w:styleId="CabealhoChar" w:customStyle="1">
    <w:name w:val="Cabeçalho Char"/>
    <w:basedOn w:val="DefaultParagraphFont"/>
    <w:uiPriority w:val="99"/>
    <w:qFormat/>
    <w:rsid w:val="00e03983"/>
    <w:rPr/>
  </w:style>
  <w:style w:type="character" w:styleId="RodapChar" w:customStyle="1">
    <w:name w:val="Rodapé Char"/>
    <w:basedOn w:val="DefaultParagraphFont"/>
    <w:uiPriority w:val="99"/>
    <w:qFormat/>
    <w:rsid w:val="00e03983"/>
    <w:rPr/>
  </w:style>
  <w:style w:type="character" w:styleId="LinkdaInternet">
    <w:name w:val="Hyperlink"/>
    <w:basedOn w:val="DefaultParagraphFont"/>
    <w:uiPriority w:val="99"/>
    <w:unhideWhenUsed/>
    <w:rsid w:val="005f7c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f7c9c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c222c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pPr/>
    <w:rPr>
      <w:sz w:val="20"/>
      <w:szCs w:val="20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a6e93"/>
    <w:pPr/>
    <w:rPr>
      <w:rFonts w:ascii="Tahoma" w:hAnsi="Tahoma" w:cs="Tahoma"/>
      <w:sz w:val="16"/>
      <w:szCs w:val="16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e03983"/>
    <w:pPr/>
    <w:rPr>
      <w:b/>
      <w:b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e03983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e03983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ifsudestemg.edu.br/documentos-institucionais/unidades/reitoria/pro-reitorias/extensao/politica-e-normas/tutoriais-sigaa/tutorial-sigaa-assinatura-da-declaracao-nao-acumulo-de-bolsa.pdf/view" TargetMode="External"/><Relationship Id="rId3" Type="http://schemas.openxmlformats.org/officeDocument/2006/relationships/hyperlink" Target="mailto:priscila.soares@ifsudestemg.edu.br" TargetMode="External"/><Relationship Id="rId4" Type="http://schemas.openxmlformats.org/officeDocument/2006/relationships/hyperlink" Target="mailto:priscila.soares@ifsudestemg.edu.br" TargetMode="External"/><Relationship Id="rId5" Type="http://schemas.openxmlformats.org/officeDocument/2006/relationships/hyperlink" Target="https://www.ifsudestemg.edu.br/documentos-institucionais/unidades/reitoria/pro-reitorias/extensao/outros-documentos/formularios-editais-2023/proex-cas/termo-de-compromisso-do-bolsista-discente.docx/view" TargetMode="External"/><Relationship Id="rId6" Type="http://schemas.openxmlformats.org/officeDocument/2006/relationships/hyperlink" Target="https://www.ifsudestemg.edu.br/documentos-institucionais/unidades/reitoria/pro-reitorias/extensao/outros-documentos/formularios-editais-2023/proex-cas/termo-de-servico-voluntario.docx/view" TargetMode="Externa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gk8eRS+LoinRXZi07rSvyDEcDhFg==">AMUW2mVP0IV61rv6+PwRd46nfNbX+hHmRnB4aiGBwEFD+bktb2gGbObs5GDQbz5+cN/gV89yVe80rFdhEV6MAyDM0MXuuuysObSDOyie8wVPmEPsh13xsBjVXV5EwUNUV8Yz/Y0EaP4sDNEjBp814r8+tRbrgNHE5SNN1Mwr/nvK8g+tH58JRNGsMr2DQEOQ5rQPoDd1x03P1b674y5bAXnImgPlqD2iXg==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LibreOffice/7.4.3.2$Windows_X86_64 LibreOffice_project/1048a8393ae2eeec98dff31b5c133c5f1d08b890</Application>
  <AppVersion>15.0000</AppVersion>
  <Pages>3</Pages>
  <Words>722</Words>
  <Characters>4076</Characters>
  <CharactersWithSpaces>4747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2020-01-30T13:58:00Z</dcterms:created>
  <dc:creator/>
  <dc:description/>
  <dc:language>pt-BR</dc:language>
  <cp:lastModifiedBy/>
  <dcterms:modified xsi:type="dcterms:W3CDTF">2023-05-17T10:59:25Z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