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76" w:lineRule="auto"/>
        <w:ind w:left="0" w:firstLine="0"/>
        <w:jc w:val="center"/>
        <w:rPr>
          <w:b w:val="1"/>
          <w:color w:val="000000"/>
        </w:rPr>
      </w:pPr>
      <w:r w:rsidDel="00000000" w:rsidR="00000000" w:rsidRPr="00000000">
        <w:rPr>
          <w:b w:val="1"/>
          <w:color w:val="000000"/>
          <w:rtl w:val="0"/>
        </w:rPr>
        <w:t xml:space="preserve">ATA DE REGISTRO DE PREÇOS </w:t>
      </w:r>
      <w:r w:rsidDel="00000000" w:rsidR="00000000" w:rsidRPr="00000000">
        <w:rPr>
          <w:rtl w:val="0"/>
        </w:rPr>
        <w:t xml:space="preserve"> </w:t>
      </w:r>
      <w:r w:rsidDel="00000000" w:rsidR="00000000" w:rsidRPr="00000000">
        <w:rPr>
          <w:b w:val="1"/>
          <w:rtl w:val="0"/>
        </w:rPr>
        <w:t xml:space="preserve">N.º 07/2020</w:t>
      </w:r>
      <w:r w:rsidDel="00000000" w:rsidR="00000000" w:rsidRPr="00000000">
        <w:rPr>
          <w:rtl w:val="0"/>
        </w:rPr>
      </w:r>
    </w:p>
    <w:p w:rsidR="00000000" w:rsidDel="00000000" w:rsidP="00000000" w:rsidRDefault="00000000" w:rsidRPr="00000000" w14:paraId="00000002">
      <w:pPr>
        <w:jc w:val="center"/>
        <w:rPr>
          <w:sz w:val="22"/>
          <w:szCs w:val="22"/>
        </w:rPr>
      </w:pPr>
      <w:r w:rsidDel="00000000" w:rsidR="00000000" w:rsidRPr="00000000">
        <w:rPr>
          <w:b w:val="1"/>
          <w:rtl w:val="0"/>
        </w:rPr>
        <w:t xml:space="preserve">(PRESTAÇÃO DE SERVIÇOS)</w:t>
      </w:r>
      <w:r w:rsidDel="00000000" w:rsidR="00000000" w:rsidRPr="00000000">
        <w:rPr>
          <w:rtl w:val="0"/>
        </w:rPr>
      </w:r>
    </w:p>
    <w:p w:rsidR="00000000" w:rsidDel="00000000" w:rsidP="00000000" w:rsidRDefault="00000000" w:rsidRPr="00000000" w14:paraId="00000003">
      <w:pPr>
        <w:widowControl w:val="0"/>
        <w:tabs>
          <w:tab w:val="center" w:pos="4779"/>
          <w:tab w:val="right" w:pos="9198"/>
        </w:tabs>
        <w:ind w:right="-28"/>
        <w:jc w:val="both"/>
        <w:rPr/>
      </w:pPr>
      <w:r w:rsidDel="00000000" w:rsidR="00000000" w:rsidRPr="00000000">
        <w:rPr>
          <w:rtl w:val="0"/>
        </w:rPr>
      </w:r>
    </w:p>
    <w:p w:rsidR="00000000" w:rsidDel="00000000" w:rsidP="00000000" w:rsidRDefault="00000000" w:rsidRPr="00000000" w14:paraId="00000004">
      <w:pPr>
        <w:widowControl w:val="0"/>
        <w:tabs>
          <w:tab w:val="center" w:pos="4779"/>
          <w:tab w:val="right" w:pos="9198"/>
        </w:tabs>
        <w:ind w:right="-28"/>
        <w:jc w:val="both"/>
        <w:rPr/>
      </w:pPr>
      <w:r w:rsidDel="00000000" w:rsidR="00000000" w:rsidRPr="00000000">
        <w:rPr>
          <w:rtl w:val="0"/>
        </w:rPr>
        <w:t xml:space="preserve">O </w:t>
      </w:r>
      <w:r w:rsidDel="00000000" w:rsidR="00000000" w:rsidRPr="00000000">
        <w:rPr>
          <w:b w:val="1"/>
          <w:sz w:val="22"/>
          <w:szCs w:val="22"/>
          <w:rtl w:val="0"/>
        </w:rPr>
        <w:t xml:space="preserve">INSTITUTO FEDERAL DE EDUCAÇÃO, CIÊNCIA E TECNOLOGIA DO SUDESTE DE MINAS GERAIS – </w:t>
      </w:r>
      <w:r w:rsidDel="00000000" w:rsidR="00000000" w:rsidRPr="00000000">
        <w:rPr>
          <w:b w:val="1"/>
          <w:i w:val="1"/>
          <w:sz w:val="22"/>
          <w:szCs w:val="22"/>
          <w:rtl w:val="0"/>
        </w:rPr>
        <w:t xml:space="preserve">CAMPUS</w:t>
      </w:r>
      <w:r w:rsidDel="00000000" w:rsidR="00000000" w:rsidRPr="00000000">
        <w:rPr>
          <w:b w:val="1"/>
          <w:sz w:val="22"/>
          <w:szCs w:val="22"/>
          <w:rtl w:val="0"/>
        </w:rPr>
        <w:t xml:space="preserve"> JUIZ DE FORA</w:t>
      </w:r>
      <w:r w:rsidDel="00000000" w:rsidR="00000000" w:rsidRPr="00000000">
        <w:rPr>
          <w:rtl w:val="0"/>
        </w:rPr>
        <w:t xml:space="preserve">, com sede no(a) rua</w:t>
      </w:r>
      <w:r w:rsidDel="00000000" w:rsidR="00000000" w:rsidRPr="00000000">
        <w:rPr>
          <w:b w:val="1"/>
          <w:sz w:val="22"/>
          <w:szCs w:val="22"/>
          <w:rtl w:val="0"/>
        </w:rPr>
        <w:t xml:space="preserve"> Bernardo Mascarenhas, 1283, bairro Fábrica, Juiz de Fora – MG, CEP 36.080-210</w:t>
      </w:r>
      <w:r w:rsidDel="00000000" w:rsidR="00000000" w:rsidRPr="00000000">
        <w:rPr>
          <w:rtl w:val="0"/>
        </w:rPr>
        <w:t xml:space="preserve">, na cidade de Juiz de Fora, inscrito(a) no CNPJ/MF sob o nº 10.723.648/0004-92, neste ato representado(a) pelo(a) Diretor Geral Prof. Sebastião Sérgio de Oliveira, nomeado (a) pela Portaria nº 569 de 18 de Maio de 2017, publicada no D.O.U. em 19 de Maio de 2017, inscrito no CPF sob o n° 247.339.976, portador da Carteira de Identidade no M2877676, considerando o julgamento da licitação na modalidade de pregão, na forma eletrônica, para REGISTRO DE PREÇOS nº 07/2020, publicada no </w:t>
      </w:r>
      <w:r w:rsidDel="00000000" w:rsidR="00000000" w:rsidRPr="00000000">
        <w:rPr>
          <w:b w:val="1"/>
          <w:rtl w:val="0"/>
        </w:rPr>
        <w:t xml:space="preserve">DOU dia 03/08/2020</w:t>
      </w:r>
      <w:r w:rsidDel="00000000" w:rsidR="00000000" w:rsidRPr="00000000">
        <w:rPr>
          <w:rtl w:val="0"/>
        </w:rPr>
        <w:t xml:space="preserve">, processo administrativo nº </w:t>
      </w:r>
      <w:r w:rsidDel="00000000" w:rsidR="00000000" w:rsidRPr="00000000">
        <w:rPr>
          <w:b w:val="1"/>
          <w:rtl w:val="0"/>
        </w:rPr>
        <w:t xml:space="preserve">23225.000637/2020-19</w:t>
      </w:r>
      <w:r w:rsidDel="00000000" w:rsidR="00000000" w:rsidRPr="00000000">
        <w:rPr>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000000" w:rsidDel="00000000" w:rsidP="00000000" w:rsidRDefault="00000000" w:rsidRPr="00000000" w14:paraId="00000005">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006">
      <w:pPr>
        <w:numPr>
          <w:ilvl w:val="1"/>
          <w:numId w:val="1"/>
        </w:numPr>
        <w:spacing w:after="120" w:before="120" w:line="276" w:lineRule="auto"/>
        <w:ind w:left="425" w:firstLine="0"/>
        <w:jc w:val="both"/>
        <w:rPr/>
      </w:pPr>
      <w:r w:rsidDel="00000000" w:rsidR="00000000" w:rsidRPr="00000000">
        <w:rPr>
          <w:rtl w:val="0"/>
        </w:rPr>
        <w:t xml:space="preserve">A presente Ata tem por objeto o registro de preços para a eventual prestação de serviço de </w:t>
      </w:r>
      <w:r w:rsidDel="00000000" w:rsidR="00000000" w:rsidRPr="00000000">
        <w:rPr>
          <w:b w:val="1"/>
          <w:rtl w:val="0"/>
        </w:rPr>
        <w:t xml:space="preserve">Eventos</w:t>
      </w:r>
      <w:r w:rsidDel="00000000" w:rsidR="00000000" w:rsidRPr="00000000">
        <w:rPr>
          <w:rtl w:val="0"/>
        </w:rPr>
        <w:t xml:space="preserve"> , especificado(s) no(s) </w:t>
      </w:r>
      <w:r w:rsidDel="00000000" w:rsidR="00000000" w:rsidRPr="00000000">
        <w:rPr>
          <w:b w:val="1"/>
          <w:rtl w:val="0"/>
        </w:rPr>
        <w:t xml:space="preserve">grupos 4, 6 e 7 </w:t>
      </w:r>
      <w:r w:rsidDel="00000000" w:rsidR="00000000" w:rsidRPr="00000000">
        <w:rPr>
          <w:rtl w:val="0"/>
        </w:rPr>
        <w:t xml:space="preserve">do Encarte A do Termo de Referência, anexo I do edital de </w:t>
      </w:r>
      <w:r w:rsidDel="00000000" w:rsidR="00000000" w:rsidRPr="00000000">
        <w:rPr>
          <w:i w:val="1"/>
          <w:rtl w:val="0"/>
        </w:rPr>
        <w:t xml:space="preserve">Pregão</w:t>
      </w:r>
      <w:r w:rsidDel="00000000" w:rsidR="00000000" w:rsidRPr="00000000">
        <w:rPr>
          <w:rtl w:val="0"/>
        </w:rPr>
        <w:t xml:space="preserve"> nº 07/2020, que é parte integrante desta Ata, assim como a proposta vencedora, independentemente de transcrição.</w:t>
      </w:r>
    </w:p>
    <w:p w:rsidR="00000000" w:rsidDel="00000000" w:rsidP="00000000" w:rsidRDefault="00000000" w:rsidRPr="00000000" w14:paraId="00000007">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DOS PREÇOS, ESPECIFICAÇÕES E QUANTITATIVOS</w:t>
      </w:r>
      <w:r w:rsidDel="00000000" w:rsidR="00000000" w:rsidRPr="00000000">
        <w:rPr>
          <w:rtl w:val="0"/>
        </w:rPr>
      </w:r>
    </w:p>
    <w:p w:rsidR="00000000" w:rsidDel="00000000" w:rsidP="00000000" w:rsidRDefault="00000000" w:rsidRPr="00000000" w14:paraId="00000008">
      <w:pPr>
        <w:numPr>
          <w:ilvl w:val="1"/>
          <w:numId w:val="1"/>
        </w:numPr>
        <w:spacing w:after="120" w:before="120" w:line="276" w:lineRule="auto"/>
        <w:ind w:left="425" w:firstLine="0"/>
        <w:jc w:val="both"/>
        <w:rPr/>
      </w:pPr>
      <w:r w:rsidDel="00000000" w:rsidR="00000000" w:rsidRPr="00000000">
        <w:rPr>
          <w:rtl w:val="0"/>
        </w:rPr>
        <w:t xml:space="preserve">O preço registrado, as especificações do objeto e as demais condições ofertadas na(s) proposta(s) são as que seguem: </w:t>
      </w:r>
    </w:p>
    <w:p w:rsidR="00000000" w:rsidDel="00000000" w:rsidP="00000000" w:rsidRDefault="00000000" w:rsidRPr="00000000" w14:paraId="00000009">
      <w:pPr>
        <w:spacing w:after="120" w:before="120" w:line="276" w:lineRule="auto"/>
        <w:ind w:left="792" w:firstLine="0"/>
        <w:jc w:val="both"/>
        <w:rPr/>
      </w:pPr>
      <w:r w:rsidDel="00000000" w:rsidR="00000000" w:rsidRPr="00000000">
        <w:rPr>
          <w:rtl w:val="0"/>
        </w:rPr>
      </w:r>
    </w:p>
    <w:tbl>
      <w:tblPr>
        <w:tblStyle w:val="Table1"/>
        <w:tblW w:w="10050.0" w:type="dxa"/>
        <w:jc w:val="left"/>
        <w:tblInd w:w="-71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750"/>
        <w:gridCol w:w="600"/>
        <w:gridCol w:w="5595"/>
        <w:gridCol w:w="1110"/>
        <w:gridCol w:w="780"/>
        <w:gridCol w:w="1215"/>
        <w:tblGridChange w:id="0">
          <w:tblGrid>
            <w:gridCol w:w="750"/>
            <w:gridCol w:w="600"/>
            <w:gridCol w:w="5595"/>
            <w:gridCol w:w="1110"/>
            <w:gridCol w:w="780"/>
            <w:gridCol w:w="1215"/>
          </w:tblGrid>
        </w:tblGridChange>
      </w:tblGrid>
      <w:tr>
        <w:trPr>
          <w:trHeight w:val="200" w:hRule="atLeast"/>
        </w:trPr>
        <w:tc>
          <w:tcPr>
            <w:gridSpan w:val="6"/>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A">
            <w:pPr>
              <w:widowControl w:val="0"/>
              <w:spacing w:line="276" w:lineRule="auto"/>
              <w:jc w:val="center"/>
              <w:rPr>
                <w:b w:val="1"/>
              </w:rPr>
            </w:pPr>
            <w:r w:rsidDel="00000000" w:rsidR="00000000" w:rsidRPr="00000000">
              <w:rPr>
                <w:b w:val="1"/>
                <w:rtl w:val="0"/>
              </w:rPr>
              <w:t xml:space="preserve">PREMIER EVENTOS LTDA, CNPJ 03.118.191/0001-89</w:t>
            </w:r>
          </w:p>
          <w:p w:rsidR="00000000" w:rsidDel="00000000" w:rsidP="00000000" w:rsidRDefault="00000000" w:rsidRPr="00000000" w14:paraId="0000000B">
            <w:pPr>
              <w:widowControl w:val="0"/>
              <w:spacing w:line="276" w:lineRule="auto"/>
              <w:jc w:val="center"/>
              <w:rPr/>
            </w:pPr>
            <w:r w:rsidDel="00000000" w:rsidR="00000000" w:rsidRPr="00000000">
              <w:rPr>
                <w:rtl w:val="0"/>
              </w:rPr>
              <w:t xml:space="preserve">Alameda Augusto Stellfeld, 456, Centro, Curitiba – PR. CEP: 80410-140</w:t>
            </w:r>
          </w:p>
          <w:p w:rsidR="00000000" w:rsidDel="00000000" w:rsidP="00000000" w:rsidRDefault="00000000" w:rsidRPr="00000000" w14:paraId="0000000C">
            <w:pPr>
              <w:widowControl w:val="0"/>
              <w:spacing w:line="276" w:lineRule="auto"/>
              <w:jc w:val="center"/>
              <w:rPr/>
            </w:pPr>
            <w:r w:rsidDel="00000000" w:rsidR="00000000" w:rsidRPr="00000000">
              <w:rPr>
                <w:rtl w:val="0"/>
              </w:rPr>
              <w:t xml:space="preserve">Contato: (41) 3029-0506 analucia@premiereventos.com.br</w:t>
            </w:r>
          </w:p>
          <w:p w:rsidR="00000000" w:rsidDel="00000000" w:rsidP="00000000" w:rsidRDefault="00000000" w:rsidRPr="00000000" w14:paraId="0000000D">
            <w:pPr>
              <w:widowControl w:val="0"/>
              <w:spacing w:line="276" w:lineRule="auto"/>
              <w:jc w:val="center"/>
              <w:rPr/>
            </w:pPr>
            <w:r w:rsidDel="00000000" w:rsidR="00000000" w:rsidRPr="00000000">
              <w:rPr>
                <w:rtl w:val="0"/>
              </w:rPr>
              <w:t xml:space="preserve">Representante legal:</w:t>
            </w:r>
            <w:r w:rsidDel="00000000" w:rsidR="00000000" w:rsidRPr="00000000">
              <w:rPr>
                <w:i w:val="1"/>
                <w:color w:val="ff0000"/>
                <w:rtl w:val="0"/>
              </w:rPr>
              <w:t xml:space="preserve"> </w:t>
            </w:r>
            <w:r w:rsidDel="00000000" w:rsidR="00000000" w:rsidRPr="00000000">
              <w:rPr>
                <w:rtl w:val="0"/>
              </w:rPr>
              <w:t xml:space="preserve">Ana Lucia Gomes Boarin Migliozzi CPF: 838.938.309-87 </w:t>
            </w:r>
          </w:p>
        </w:tc>
      </w:tr>
      <w:tr>
        <w:trPr>
          <w:trHeight w:val="566.9291338582677"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3">
            <w:pPr>
              <w:widowControl w:val="0"/>
              <w:jc w:val="center"/>
              <w:rPr>
                <w:color w:val="000000"/>
                <w:sz w:val="18"/>
                <w:szCs w:val="18"/>
              </w:rPr>
            </w:pPr>
            <w:r w:rsidDel="00000000" w:rsidR="00000000" w:rsidRPr="00000000">
              <w:rPr>
                <w:sz w:val="18"/>
                <w:szCs w:val="18"/>
                <w:rtl w:val="0"/>
              </w:rPr>
              <w:t xml:space="preserve">Grupo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4">
            <w:pPr>
              <w:widowControl w:val="0"/>
              <w:jc w:val="center"/>
              <w:rPr>
                <w:color w:val="000000"/>
                <w:sz w:val="18"/>
                <w:szCs w:val="18"/>
              </w:rPr>
            </w:pPr>
            <w:r w:rsidDel="00000000" w:rsidR="00000000" w:rsidRPr="00000000">
              <w:rPr>
                <w:color w:val="000000"/>
                <w:sz w:val="18"/>
                <w:szCs w:val="18"/>
                <w:rtl w:val="0"/>
              </w:rPr>
              <w:t xml:space="preserve">I</w:t>
            </w:r>
            <w:r w:rsidDel="00000000" w:rsidR="00000000" w:rsidRPr="00000000">
              <w:rPr>
                <w:sz w:val="18"/>
                <w:szCs w:val="18"/>
                <w:rtl w:val="0"/>
              </w:rPr>
              <w:t xml:space="preserve">tem</w:t>
            </w:r>
            <w:r w:rsidDel="00000000" w:rsidR="00000000" w:rsidRPr="00000000">
              <w:rPr>
                <w:rtl w:val="0"/>
              </w:rPr>
            </w:r>
          </w:p>
          <w:p w:rsidR="00000000" w:rsidDel="00000000" w:rsidP="00000000" w:rsidRDefault="00000000" w:rsidRPr="00000000" w14:paraId="00000015">
            <w:pPr>
              <w:widowControl w:val="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6">
            <w:pPr>
              <w:jc w:val="center"/>
              <w:rPr>
                <w:color w:val="000000"/>
                <w:sz w:val="18"/>
                <w:szCs w:val="18"/>
              </w:rPr>
            </w:pPr>
            <w:r w:rsidDel="00000000" w:rsidR="00000000" w:rsidRPr="00000000">
              <w:rPr>
                <w:color w:val="000000"/>
                <w:sz w:val="18"/>
                <w:szCs w:val="18"/>
                <w:rtl w:val="0"/>
              </w:rPr>
              <w:t xml:space="preserve">DESCRIÇÃO/</w:t>
            </w:r>
          </w:p>
          <w:p w:rsidR="00000000" w:rsidDel="00000000" w:rsidP="00000000" w:rsidRDefault="00000000" w:rsidRPr="00000000" w14:paraId="00000017">
            <w:pPr>
              <w:widowControl w:val="0"/>
              <w:jc w:val="center"/>
              <w:rPr>
                <w:color w:val="000000"/>
                <w:sz w:val="18"/>
                <w:szCs w:val="18"/>
              </w:rPr>
            </w:pPr>
            <w:r w:rsidDel="00000000" w:rsidR="00000000" w:rsidRPr="00000000">
              <w:rPr>
                <w:color w:val="000000"/>
                <w:sz w:val="18"/>
                <w:szCs w:val="18"/>
                <w:rtl w:val="0"/>
              </w:rPr>
              <w:t xml:space="preserve">ESPECIFICAÇÃO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8">
            <w:pPr>
              <w:widowControl w:val="0"/>
              <w:jc w:val="center"/>
              <w:rPr>
                <w:sz w:val="18"/>
                <w:szCs w:val="18"/>
              </w:rPr>
            </w:pPr>
            <w:r w:rsidDel="00000000" w:rsidR="00000000" w:rsidRPr="00000000">
              <w:rPr>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9">
            <w:pPr>
              <w:widowControl w:val="0"/>
              <w:jc w:val="center"/>
              <w:rPr>
                <w:sz w:val="18"/>
                <w:szCs w:val="18"/>
              </w:rPr>
            </w:pPr>
            <w:r w:rsidDel="00000000" w:rsidR="00000000" w:rsidRPr="00000000">
              <w:rPr>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A">
            <w:pPr>
              <w:widowControl w:val="0"/>
              <w:jc w:val="center"/>
              <w:rPr>
                <w:color w:val="000000"/>
                <w:sz w:val="18"/>
                <w:szCs w:val="18"/>
              </w:rPr>
            </w:pPr>
            <w:r w:rsidDel="00000000" w:rsidR="00000000" w:rsidRPr="00000000">
              <w:rPr>
                <w:sz w:val="18"/>
                <w:szCs w:val="18"/>
                <w:rtl w:val="0"/>
              </w:rPr>
              <w:t xml:space="preserve">Valor Unitário </w:t>
            </w:r>
            <w:r w:rsidDel="00000000" w:rsidR="00000000" w:rsidRPr="00000000">
              <w:rPr>
                <w:rtl w:val="0"/>
              </w:rPr>
            </w:r>
          </w:p>
        </w:tc>
      </w:tr>
      <w:tr>
        <w:trPr>
          <w:trHeight w:val="975"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B">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C">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D">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E">
            <w:pPr>
              <w:widowControl w:val="0"/>
              <w:spacing w:after="120" w:line="276" w:lineRule="auto"/>
              <w:jc w:val="center"/>
              <w:rPr>
                <w:sz w:val="18"/>
                <w:szCs w:val="18"/>
              </w:rPr>
            </w:pPr>
            <w:r w:rsidDel="00000000" w:rsidR="00000000" w:rsidRPr="00000000">
              <w:rPr>
                <w:rtl w:val="0"/>
              </w:rPr>
            </w:r>
          </w:p>
          <w:p w:rsidR="00000000" w:rsidDel="00000000" w:rsidP="00000000" w:rsidRDefault="00000000" w:rsidRPr="00000000" w14:paraId="0000001F">
            <w:pPr>
              <w:widowControl w:val="0"/>
              <w:spacing w:after="120" w:line="276" w:lineRule="auto"/>
              <w:jc w:val="center"/>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widowControl w:val="0"/>
              <w:spacing w:after="120" w:line="276" w:lineRule="auto"/>
              <w:jc w:val="center"/>
              <w:rPr>
                <w:color w:val="000000"/>
                <w:sz w:val="18"/>
                <w:szCs w:val="18"/>
              </w:rPr>
            </w:pPr>
            <w:r w:rsidDel="00000000" w:rsidR="00000000" w:rsidRPr="00000000">
              <w:rPr>
                <w:sz w:val="18"/>
                <w:szCs w:val="18"/>
                <w:rtl w:val="0"/>
              </w:rPr>
              <w:t xml:space="preserve">32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1">
            <w:pPr>
              <w:widowControl w:val="0"/>
              <w:spacing w:after="120" w:line="276" w:lineRule="auto"/>
              <w:rPr>
                <w:sz w:val="18"/>
                <w:szCs w:val="18"/>
              </w:rPr>
            </w:pPr>
            <w:r w:rsidDel="00000000" w:rsidR="00000000" w:rsidRPr="00000000">
              <w:rPr>
                <w:sz w:val="18"/>
                <w:szCs w:val="18"/>
                <w:rtl w:val="0"/>
              </w:rPr>
              <w:t xml:space="preserve">Arranjo floral de mesa: para a mesa diretora, com pelo menos três tipos de flores nobres e folhagens.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2">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3">
            <w:pPr>
              <w:widowControl w:val="0"/>
              <w:spacing w:after="120" w:line="276" w:lineRule="auto"/>
              <w:rPr>
                <w:sz w:val="18"/>
                <w:szCs w:val="18"/>
              </w:rPr>
            </w:pPr>
            <w:r w:rsidDel="00000000" w:rsidR="00000000" w:rsidRPr="00000000">
              <w:rPr>
                <w:sz w:val="18"/>
                <w:szCs w:val="18"/>
                <w:rtl w:val="0"/>
              </w:rPr>
              <w:t xml:space="preserve">106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4">
            <w:pPr>
              <w:widowControl w:val="0"/>
              <w:spacing w:after="120" w:line="276" w:lineRule="auto"/>
              <w:rPr>
                <w:color w:val="000000"/>
                <w:sz w:val="18"/>
                <w:szCs w:val="18"/>
              </w:rPr>
            </w:pPr>
            <w:r w:rsidDel="00000000" w:rsidR="00000000" w:rsidRPr="00000000">
              <w:rPr>
                <w:sz w:val="18"/>
                <w:szCs w:val="18"/>
                <w:rtl w:val="0"/>
              </w:rPr>
              <w:t xml:space="preserve">R$140,00</w:t>
            </w:r>
            <w:r w:rsidDel="00000000" w:rsidR="00000000" w:rsidRPr="00000000">
              <w:rPr>
                <w:rtl w:val="0"/>
              </w:rPr>
            </w:r>
          </w:p>
        </w:tc>
      </w:tr>
      <w:tr>
        <w:trPr>
          <w:trHeight w:val="126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5">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6">
            <w:pPr>
              <w:widowControl w:val="0"/>
              <w:spacing w:after="120" w:line="276" w:lineRule="auto"/>
              <w:jc w:val="center"/>
              <w:rPr>
                <w:color w:val="000000"/>
                <w:sz w:val="18"/>
                <w:szCs w:val="18"/>
              </w:rPr>
            </w:pPr>
            <w:r w:rsidDel="00000000" w:rsidR="00000000" w:rsidRPr="00000000">
              <w:rPr>
                <w:sz w:val="18"/>
                <w:szCs w:val="18"/>
                <w:rtl w:val="0"/>
              </w:rPr>
              <w:t xml:space="preserve">33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7">
            <w:pPr>
              <w:widowControl w:val="0"/>
              <w:spacing w:after="120" w:line="276" w:lineRule="auto"/>
              <w:rPr>
                <w:sz w:val="18"/>
                <w:szCs w:val="18"/>
              </w:rPr>
            </w:pPr>
            <w:r w:rsidDel="00000000" w:rsidR="00000000" w:rsidRPr="00000000">
              <w:rPr>
                <w:sz w:val="18"/>
                <w:szCs w:val="18"/>
                <w:rtl w:val="0"/>
              </w:rPr>
              <w:t xml:space="preserve">Arranjo floral tipo jardineira, com flores do campo naturais, cores variadas, com altura de 60cm, à proporção de três dúzias de flores por metro linear, para aposição ao pé da mesa diretora.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8">
            <w:pPr>
              <w:widowControl w:val="0"/>
              <w:spacing w:after="120" w:line="276" w:lineRule="auto"/>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9">
            <w:pPr>
              <w:widowControl w:val="0"/>
              <w:spacing w:after="120" w:line="276" w:lineRule="auto"/>
              <w:rPr>
                <w:sz w:val="18"/>
                <w:szCs w:val="18"/>
              </w:rPr>
            </w:pPr>
            <w:r w:rsidDel="00000000" w:rsidR="00000000" w:rsidRPr="00000000">
              <w:rPr>
                <w:sz w:val="18"/>
                <w:szCs w:val="18"/>
                <w:rtl w:val="0"/>
              </w:rPr>
              <w:t xml:space="preserve">204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A">
            <w:pPr>
              <w:widowControl w:val="0"/>
              <w:spacing w:after="120" w:line="276" w:lineRule="auto"/>
              <w:rPr>
                <w:color w:val="000000"/>
                <w:sz w:val="18"/>
                <w:szCs w:val="18"/>
              </w:rPr>
            </w:pPr>
            <w:r w:rsidDel="00000000" w:rsidR="00000000" w:rsidRPr="00000000">
              <w:rPr>
                <w:sz w:val="18"/>
                <w:szCs w:val="18"/>
                <w:rtl w:val="0"/>
              </w:rPr>
              <w:t xml:space="preserve">R$180,00</w:t>
            </w:r>
            <w:r w:rsidDel="00000000" w:rsidR="00000000" w:rsidRPr="00000000">
              <w:rPr>
                <w:rtl w:val="0"/>
              </w:rPr>
            </w:r>
          </w:p>
        </w:tc>
      </w:tr>
      <w:tr>
        <w:trPr>
          <w:trHeight w:val="130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B">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widowControl w:val="0"/>
              <w:spacing w:after="120" w:line="276" w:lineRule="auto"/>
              <w:jc w:val="center"/>
              <w:rPr>
                <w:color w:val="000000"/>
                <w:sz w:val="18"/>
                <w:szCs w:val="18"/>
              </w:rPr>
            </w:pPr>
            <w:r w:rsidDel="00000000" w:rsidR="00000000" w:rsidRPr="00000000">
              <w:rPr>
                <w:sz w:val="18"/>
                <w:szCs w:val="18"/>
                <w:rtl w:val="0"/>
              </w:rPr>
              <w:t xml:space="preserve">34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D">
            <w:pPr>
              <w:widowControl w:val="0"/>
              <w:spacing w:after="120" w:line="276" w:lineRule="auto"/>
              <w:rPr>
                <w:sz w:val="18"/>
                <w:szCs w:val="18"/>
              </w:rPr>
            </w:pPr>
            <w:r w:rsidDel="00000000" w:rsidR="00000000" w:rsidRPr="00000000">
              <w:rPr>
                <w:sz w:val="18"/>
                <w:szCs w:val="18"/>
                <w:rtl w:val="0"/>
              </w:rPr>
              <w:t xml:space="preserve">Arranjo Floral tipo coluna com pedestal de1,20m: arranjo floral, com flores naturais variadas, em suporte tipo coluna/pedestal, no comprimento total de1,20m, para ladear a mesa dirigente.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E">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F">
            <w:pPr>
              <w:widowControl w:val="0"/>
              <w:spacing w:after="120" w:line="276" w:lineRule="auto"/>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0">
            <w:pPr>
              <w:widowControl w:val="0"/>
              <w:spacing w:after="120" w:line="276" w:lineRule="auto"/>
              <w:rPr>
                <w:color w:val="000000"/>
                <w:sz w:val="18"/>
                <w:szCs w:val="18"/>
              </w:rPr>
            </w:pPr>
            <w:r w:rsidDel="00000000" w:rsidR="00000000" w:rsidRPr="00000000">
              <w:rPr>
                <w:sz w:val="18"/>
                <w:szCs w:val="18"/>
                <w:rtl w:val="0"/>
              </w:rPr>
              <w:t xml:space="preserve">R$200,00</w:t>
            </w:r>
            <w:r w:rsidDel="00000000" w:rsidR="00000000" w:rsidRPr="00000000">
              <w:rPr>
                <w:rtl w:val="0"/>
              </w:rPr>
            </w:r>
          </w:p>
        </w:tc>
      </w:tr>
      <w:tr>
        <w:trPr>
          <w:trHeight w:val="129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1">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2">
            <w:pPr>
              <w:widowControl w:val="0"/>
              <w:spacing w:after="120" w:line="276" w:lineRule="auto"/>
              <w:jc w:val="center"/>
              <w:rPr>
                <w:color w:val="000000"/>
                <w:sz w:val="18"/>
                <w:szCs w:val="18"/>
              </w:rPr>
            </w:pPr>
            <w:r w:rsidDel="00000000" w:rsidR="00000000" w:rsidRPr="00000000">
              <w:rPr>
                <w:sz w:val="18"/>
                <w:szCs w:val="18"/>
                <w:rtl w:val="0"/>
              </w:rPr>
              <w:t xml:space="preserve">35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3">
            <w:pPr>
              <w:widowControl w:val="0"/>
              <w:spacing w:after="120" w:line="276" w:lineRule="auto"/>
              <w:rPr>
                <w:sz w:val="18"/>
                <w:szCs w:val="18"/>
              </w:rPr>
            </w:pPr>
            <w:r w:rsidDel="00000000" w:rsidR="00000000" w:rsidRPr="00000000">
              <w:rPr>
                <w:sz w:val="18"/>
                <w:szCs w:val="18"/>
                <w:rtl w:val="0"/>
              </w:rPr>
              <w:t xml:space="preserve">Bouquet de flores: bouquet com 01(uma) dúzia de rosas naturais nas cores vermelha, amarela ou champagne, envolto em papel celofane transparente, com laço grande, em fita cetim em cor de acordo com o arranjo.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4">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35">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6">
            <w:pPr>
              <w:widowControl w:val="0"/>
              <w:spacing w:after="120" w:line="276" w:lineRule="auto"/>
              <w:rPr>
                <w:color w:val="000000"/>
                <w:sz w:val="18"/>
                <w:szCs w:val="18"/>
              </w:rPr>
            </w:pPr>
            <w:r w:rsidDel="00000000" w:rsidR="00000000" w:rsidRPr="00000000">
              <w:rPr>
                <w:sz w:val="18"/>
                <w:szCs w:val="18"/>
                <w:rtl w:val="0"/>
              </w:rPr>
              <w:t xml:space="preserve">R$250,00</w:t>
            </w:r>
            <w:r w:rsidDel="00000000" w:rsidR="00000000" w:rsidRPr="00000000">
              <w:rPr>
                <w:rtl w:val="0"/>
              </w:rPr>
            </w:r>
          </w:p>
        </w:tc>
      </w:tr>
      <w:tr>
        <w:trPr>
          <w:trHeight w:val="1680"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3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40">
            <w:pPr>
              <w:widowControl w:val="0"/>
              <w:spacing w:after="0" w:before="0" w:line="240" w:lineRule="auto"/>
              <w:ind w:left="0" w:firstLine="0"/>
              <w:jc w:val="center"/>
              <w:rPr>
                <w:color w:val="000000"/>
                <w:sz w:val="18"/>
                <w:szCs w:val="18"/>
              </w:rPr>
            </w:pPr>
            <w:r w:rsidDel="00000000" w:rsidR="00000000" w:rsidRPr="00000000">
              <w:rPr>
                <w:sz w:val="18"/>
                <w:szCs w:val="18"/>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1">
            <w:pPr>
              <w:widowControl w:val="0"/>
              <w:spacing w:after="120" w:line="276" w:lineRule="auto"/>
              <w:jc w:val="center"/>
              <w:rPr>
                <w:sz w:val="18"/>
                <w:szCs w:val="18"/>
              </w:rPr>
            </w:pPr>
            <w:r w:rsidDel="00000000" w:rsidR="00000000" w:rsidRPr="00000000">
              <w:rPr>
                <w:sz w:val="18"/>
                <w:szCs w:val="18"/>
                <w:rtl w:val="0"/>
              </w:rPr>
              <w:t xml:space="preserve">50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2">
            <w:pPr>
              <w:widowControl w:val="0"/>
              <w:spacing w:after="120" w:line="276" w:lineRule="auto"/>
              <w:rPr>
                <w:sz w:val="18"/>
                <w:szCs w:val="18"/>
              </w:rPr>
            </w:pPr>
            <w:r w:rsidDel="00000000" w:rsidR="00000000" w:rsidRPr="00000000">
              <w:rPr>
                <w:sz w:val="18"/>
                <w:szCs w:val="18"/>
                <w:rtl w:val="0"/>
              </w:rPr>
              <w:t xml:space="preserve">Gravação e reprodução em CDDVD: gravação dos eventos em CD / DVD, em ótima qualidade de áudio e vídeo, com no mínimo duas câmeras digitais. A gravação compreenderá todos os insumos e equipamentos necessários e deverá ser entregue em duas cópias em mídia digital editada, no prazo de até 15 dias do término do evento.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3">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4">
            <w:pPr>
              <w:widowControl w:val="0"/>
              <w:spacing w:after="120" w:line="276" w:lineRule="auto"/>
              <w:rPr>
                <w:color w:val="000000"/>
                <w:sz w:val="18"/>
                <w:szCs w:val="18"/>
              </w:rPr>
            </w:pPr>
            <w:r w:rsidDel="00000000" w:rsidR="00000000" w:rsidRPr="00000000">
              <w:rPr>
                <w:sz w:val="18"/>
                <w:szCs w:val="18"/>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widowControl w:val="0"/>
              <w:spacing w:after="120" w:line="276" w:lineRule="auto"/>
              <w:rPr>
                <w:color w:val="000000"/>
                <w:sz w:val="18"/>
                <w:szCs w:val="18"/>
              </w:rPr>
            </w:pPr>
            <w:r w:rsidDel="00000000" w:rsidR="00000000" w:rsidRPr="00000000">
              <w:rPr>
                <w:sz w:val="18"/>
                <w:szCs w:val="18"/>
                <w:rtl w:val="0"/>
              </w:rPr>
              <w:t xml:space="preserve">R$740,00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6">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7">
            <w:pPr>
              <w:widowControl w:val="0"/>
              <w:spacing w:after="120" w:line="276" w:lineRule="auto"/>
              <w:jc w:val="center"/>
              <w:rPr>
                <w:sz w:val="18"/>
                <w:szCs w:val="18"/>
              </w:rPr>
            </w:pPr>
            <w:r w:rsidDel="00000000" w:rsidR="00000000" w:rsidRPr="00000000">
              <w:rPr>
                <w:sz w:val="18"/>
                <w:szCs w:val="18"/>
                <w:rtl w:val="0"/>
              </w:rPr>
              <w:t xml:space="preserve">51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8">
            <w:pPr>
              <w:widowControl w:val="0"/>
              <w:spacing w:after="120" w:line="276" w:lineRule="auto"/>
              <w:rPr>
                <w:sz w:val="18"/>
                <w:szCs w:val="18"/>
              </w:rPr>
            </w:pPr>
            <w:r w:rsidDel="00000000" w:rsidR="00000000" w:rsidRPr="00000000">
              <w:rPr>
                <w:sz w:val="18"/>
                <w:szCs w:val="18"/>
                <w:rtl w:val="0"/>
              </w:rPr>
              <w:t xml:space="preserve">Transmissão simultânea para telão: transmissão simultanea das filmagens do evento para uma tela de projeção, com imagens tanto do que acontece no palco quanto da plateia.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9">
            <w:pPr>
              <w:widowControl w:val="0"/>
              <w:spacing w:after="120" w:line="276" w:lineRule="auto"/>
              <w:rPr>
                <w:sz w:val="18"/>
                <w:szCs w:val="18"/>
              </w:rPr>
            </w:pPr>
            <w:r w:rsidDel="00000000" w:rsidR="00000000" w:rsidRPr="00000000">
              <w:rPr>
                <w:sz w:val="18"/>
                <w:szCs w:val="18"/>
                <w:rtl w:val="0"/>
              </w:rPr>
              <w:t xml:space="preserve">Diária / 8h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A">
            <w:pPr>
              <w:widowControl w:val="0"/>
              <w:spacing w:after="120" w:line="276" w:lineRule="auto"/>
              <w:rPr>
                <w:color w:val="000000"/>
                <w:sz w:val="18"/>
                <w:szCs w:val="18"/>
              </w:rPr>
            </w:pPr>
            <w:r w:rsidDel="00000000" w:rsidR="00000000" w:rsidRPr="00000000">
              <w:rPr>
                <w:sz w:val="18"/>
                <w:szCs w:val="18"/>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B">
            <w:pPr>
              <w:widowControl w:val="0"/>
              <w:spacing w:after="120" w:line="276" w:lineRule="auto"/>
              <w:rPr>
                <w:color w:val="000000"/>
                <w:sz w:val="18"/>
                <w:szCs w:val="18"/>
              </w:rPr>
            </w:pPr>
            <w:r w:rsidDel="00000000" w:rsidR="00000000" w:rsidRPr="00000000">
              <w:rPr>
                <w:sz w:val="18"/>
                <w:szCs w:val="18"/>
                <w:rtl w:val="0"/>
              </w:rPr>
              <w:t xml:space="preserve">R$690,00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C">
            <w:pPr>
              <w:widowControl w:val="0"/>
              <w:spacing w:after="0" w:before="0" w:line="240" w:lineRule="auto"/>
              <w:ind w:left="0" w:firstLine="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D">
            <w:pPr>
              <w:widowControl w:val="0"/>
              <w:spacing w:after="120" w:line="276" w:lineRule="auto"/>
              <w:jc w:val="center"/>
              <w:rPr>
                <w:sz w:val="18"/>
                <w:szCs w:val="18"/>
              </w:rPr>
            </w:pPr>
            <w:r w:rsidDel="00000000" w:rsidR="00000000" w:rsidRPr="00000000">
              <w:rPr>
                <w:sz w:val="18"/>
                <w:szCs w:val="18"/>
                <w:rtl w:val="0"/>
              </w:rPr>
              <w:t xml:space="preserve">52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E">
            <w:pPr>
              <w:widowControl w:val="0"/>
              <w:spacing w:after="120" w:line="276" w:lineRule="auto"/>
              <w:rPr>
                <w:sz w:val="18"/>
                <w:szCs w:val="18"/>
              </w:rPr>
            </w:pPr>
            <w:r w:rsidDel="00000000" w:rsidR="00000000" w:rsidRPr="00000000">
              <w:rPr>
                <w:sz w:val="18"/>
                <w:szCs w:val="18"/>
                <w:rtl w:val="0"/>
              </w:rPr>
              <w:t xml:space="preserve">Gravação e edição de vídeos institucionais: roteirização, direção, gravação e edição (com legendas, entretítulos e efeitos especiais) de vídeos institucionais de até cinco minutos em sua versão final, de acordo com as orientações da contratante.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4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0">
            <w:pPr>
              <w:widowControl w:val="0"/>
              <w:spacing w:after="120" w:line="276" w:lineRule="auto"/>
              <w:rPr>
                <w:color w:val="000000"/>
                <w:sz w:val="18"/>
                <w:szCs w:val="18"/>
              </w:rPr>
            </w:pPr>
            <w:r w:rsidDel="00000000" w:rsidR="00000000" w:rsidRPr="00000000">
              <w:rPr>
                <w:sz w:val="18"/>
                <w:szCs w:val="18"/>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widowControl w:val="0"/>
              <w:spacing w:after="120" w:line="276" w:lineRule="auto"/>
              <w:rPr>
                <w:color w:val="000000"/>
                <w:sz w:val="18"/>
                <w:szCs w:val="18"/>
              </w:rPr>
            </w:pPr>
            <w:r w:rsidDel="00000000" w:rsidR="00000000" w:rsidRPr="00000000">
              <w:rPr>
                <w:sz w:val="18"/>
                <w:szCs w:val="18"/>
                <w:rtl w:val="0"/>
              </w:rPr>
              <w:t xml:space="preserve">R$2.400,00</w:t>
            </w:r>
            <w:r w:rsidDel="00000000" w:rsidR="00000000" w:rsidRPr="00000000">
              <w:rPr>
                <w:rtl w:val="0"/>
              </w:rPr>
            </w:r>
          </w:p>
        </w:tc>
      </w:tr>
      <w:tr>
        <w:trPr>
          <w:trHeight w:val="566.9291338582677" w:hRule="atLeast"/>
        </w:trPr>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B">
            <w:pPr>
              <w:widowControl w:val="0"/>
              <w:spacing w:after="0" w:before="0" w:line="240" w:lineRule="auto"/>
              <w:ind w:left="0" w:firstLine="0"/>
              <w:jc w:val="center"/>
              <w:rPr>
                <w:sz w:val="18"/>
                <w:szCs w:val="18"/>
              </w:rPr>
            </w:pPr>
            <w:r w:rsidDel="00000000" w:rsidR="00000000" w:rsidRPr="00000000">
              <w:rPr>
                <w:sz w:val="18"/>
                <w:szCs w:val="18"/>
                <w:rtl w:val="0"/>
              </w:rPr>
              <w:t xml:space="preserve">7</w:t>
            </w:r>
          </w:p>
          <w:p w:rsidR="00000000" w:rsidDel="00000000" w:rsidP="00000000" w:rsidRDefault="00000000" w:rsidRPr="00000000" w14:paraId="0000005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5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6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6">
            <w:pPr>
              <w:widowControl w:val="0"/>
              <w:spacing w:after="0" w:before="0" w:line="240" w:lineRule="auto"/>
              <w:ind w:left="0" w:firstLine="0"/>
              <w:jc w:val="center"/>
              <w:rPr>
                <w:sz w:val="18"/>
                <w:szCs w:val="18"/>
              </w:rPr>
            </w:pPr>
            <w:r w:rsidDel="00000000" w:rsidR="00000000" w:rsidRPr="00000000">
              <w:rPr>
                <w:sz w:val="18"/>
                <w:szCs w:val="18"/>
                <w:rtl w:val="0"/>
              </w:rPr>
              <w:t xml:space="preserve">7</w:t>
            </w:r>
          </w:p>
          <w:p w:rsidR="00000000" w:rsidDel="00000000" w:rsidP="00000000" w:rsidRDefault="00000000" w:rsidRPr="00000000" w14:paraId="0000007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7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8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9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2">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3">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4">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5">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6">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7">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8">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9">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A">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B">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C">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D">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E">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AF">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B0">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B1">
            <w:pPr>
              <w:widowControl w:val="0"/>
              <w:spacing w:after="0" w:before="0" w:line="240" w:lineRule="auto"/>
              <w:ind w:left="0" w:firstLine="0"/>
              <w:jc w:val="center"/>
              <w:rPr>
                <w:sz w:val="18"/>
                <w:szCs w:val="18"/>
              </w:rPr>
            </w:pPr>
            <w:r w:rsidDel="00000000" w:rsidR="00000000" w:rsidRPr="00000000">
              <w:rPr>
                <w:rtl w:val="0"/>
              </w:rPr>
            </w:r>
          </w:p>
          <w:p w:rsidR="00000000" w:rsidDel="00000000" w:rsidP="00000000" w:rsidRDefault="00000000" w:rsidRPr="00000000" w14:paraId="000000B2">
            <w:pPr>
              <w:widowControl w:val="0"/>
              <w:spacing w:after="0" w:before="0" w:line="240" w:lineRule="auto"/>
              <w:ind w:left="0" w:firstLine="0"/>
              <w:jc w:val="center"/>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3">
            <w:pPr>
              <w:widowControl w:val="0"/>
              <w:spacing w:after="120" w:line="276" w:lineRule="auto"/>
              <w:jc w:val="center"/>
              <w:rPr>
                <w:sz w:val="18"/>
                <w:szCs w:val="18"/>
              </w:rPr>
            </w:pPr>
            <w:r w:rsidDel="00000000" w:rsidR="00000000" w:rsidRPr="00000000">
              <w:rPr>
                <w:sz w:val="18"/>
                <w:szCs w:val="18"/>
                <w:rtl w:val="0"/>
              </w:rPr>
              <w:t xml:space="preserve">53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4">
            <w:pPr>
              <w:widowControl w:val="0"/>
              <w:spacing w:after="120" w:line="276" w:lineRule="auto"/>
              <w:rPr>
                <w:sz w:val="18"/>
                <w:szCs w:val="18"/>
              </w:rPr>
            </w:pPr>
            <w:r w:rsidDel="00000000" w:rsidR="00000000" w:rsidRPr="00000000">
              <w:rPr>
                <w:sz w:val="18"/>
                <w:szCs w:val="18"/>
                <w:rtl w:val="0"/>
              </w:rPr>
              <w:t xml:space="preserve">Operador de som: profissional capacitado para operacionalizar os equipamentos de som constantes deste Termo de Referência, inclusive atuar como DJ, operando CDJ, nos eventos da Instituição. O serviço deverá ser executado por profissional dinâmico e com experiência na atividade.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5">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6">
            <w:pPr>
              <w:widowControl w:val="0"/>
              <w:spacing w:after="120" w:line="276" w:lineRule="auto"/>
              <w:rPr>
                <w:sz w:val="18"/>
                <w:szCs w:val="18"/>
              </w:rPr>
            </w:pPr>
            <w:r w:rsidDel="00000000" w:rsidR="00000000" w:rsidRPr="00000000">
              <w:rPr>
                <w:sz w:val="18"/>
                <w:szCs w:val="18"/>
                <w:rtl w:val="0"/>
              </w:rPr>
              <w:t xml:space="preserve">50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7">
            <w:pPr>
              <w:widowControl w:val="0"/>
              <w:spacing w:after="120" w:line="276" w:lineRule="auto"/>
              <w:rPr>
                <w:color w:val="000000"/>
                <w:sz w:val="18"/>
                <w:szCs w:val="18"/>
              </w:rPr>
            </w:pPr>
            <w:r w:rsidDel="00000000" w:rsidR="00000000" w:rsidRPr="00000000">
              <w:rPr>
                <w:sz w:val="18"/>
                <w:szCs w:val="18"/>
                <w:rtl w:val="0"/>
              </w:rPr>
              <w:t xml:space="preserve">R$140,00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8">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9">
            <w:pPr>
              <w:widowControl w:val="0"/>
              <w:spacing w:after="120" w:line="276" w:lineRule="auto"/>
              <w:jc w:val="center"/>
              <w:rPr>
                <w:sz w:val="18"/>
                <w:szCs w:val="18"/>
              </w:rPr>
            </w:pPr>
            <w:r w:rsidDel="00000000" w:rsidR="00000000" w:rsidRPr="00000000">
              <w:rPr>
                <w:sz w:val="18"/>
                <w:szCs w:val="18"/>
                <w:rtl w:val="0"/>
              </w:rPr>
              <w:t xml:space="preserve">54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A">
            <w:pPr>
              <w:widowControl w:val="0"/>
              <w:spacing w:after="120" w:line="276" w:lineRule="auto"/>
              <w:rPr>
                <w:sz w:val="18"/>
                <w:szCs w:val="18"/>
              </w:rPr>
            </w:pPr>
            <w:r w:rsidDel="00000000" w:rsidR="00000000" w:rsidRPr="00000000">
              <w:rPr>
                <w:sz w:val="18"/>
                <w:szCs w:val="18"/>
                <w:rtl w:val="0"/>
              </w:rPr>
              <w:t xml:space="preserve">Operador e técnico de iluminação: profissional capacitado para operacionalizar os equipamentos de iluminação constantes do Termo de Referência. O serviço deverá ser executado por profissional dinâmico e com experiência na atividade.</w:t>
            </w:r>
          </w:p>
        </w:tc>
        <w:tc>
          <w:tcPr>
            <w:tcMar>
              <w:top w:w="100.0" w:type="dxa"/>
              <w:left w:w="100.0" w:type="dxa"/>
              <w:bottom w:w="100.0" w:type="dxa"/>
              <w:right w:w="100.0" w:type="dxa"/>
            </w:tcMar>
            <w:vAlign w:val="center"/>
          </w:tcPr>
          <w:p w:rsidR="00000000" w:rsidDel="00000000" w:rsidP="00000000" w:rsidRDefault="00000000" w:rsidRPr="00000000" w14:paraId="000000BB">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C">
            <w:pPr>
              <w:widowControl w:val="0"/>
              <w:spacing w:after="120" w:line="276" w:lineRule="auto"/>
              <w:rPr>
                <w:sz w:val="18"/>
                <w:szCs w:val="18"/>
              </w:rPr>
            </w:pPr>
            <w:r w:rsidDel="00000000" w:rsidR="00000000" w:rsidRPr="00000000">
              <w:rPr>
                <w:sz w:val="18"/>
                <w:szCs w:val="18"/>
                <w:rtl w:val="0"/>
              </w:rPr>
              <w:t xml:space="preserve">52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D">
            <w:pPr>
              <w:widowControl w:val="0"/>
              <w:spacing w:after="120" w:line="276" w:lineRule="auto"/>
              <w:rPr>
                <w:color w:val="000000"/>
                <w:sz w:val="18"/>
                <w:szCs w:val="18"/>
              </w:rPr>
            </w:pPr>
            <w:r w:rsidDel="00000000" w:rsidR="00000000" w:rsidRPr="00000000">
              <w:rPr>
                <w:sz w:val="18"/>
                <w:szCs w:val="18"/>
                <w:rtl w:val="0"/>
              </w:rPr>
              <w:t xml:space="preserve">R$140,00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E">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BF">
            <w:pPr>
              <w:widowControl w:val="0"/>
              <w:spacing w:after="120" w:line="276" w:lineRule="auto"/>
              <w:jc w:val="center"/>
              <w:rPr>
                <w:sz w:val="18"/>
                <w:szCs w:val="18"/>
              </w:rPr>
            </w:pPr>
            <w:r w:rsidDel="00000000" w:rsidR="00000000" w:rsidRPr="00000000">
              <w:rPr>
                <w:sz w:val="18"/>
                <w:szCs w:val="18"/>
                <w:rtl w:val="0"/>
              </w:rPr>
              <w:t xml:space="preserve">55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0">
            <w:pPr>
              <w:widowControl w:val="0"/>
              <w:spacing w:after="120" w:line="276" w:lineRule="auto"/>
              <w:rPr>
                <w:sz w:val="18"/>
                <w:szCs w:val="18"/>
              </w:rPr>
            </w:pPr>
            <w:r w:rsidDel="00000000" w:rsidR="00000000" w:rsidRPr="00000000">
              <w:rPr>
                <w:sz w:val="18"/>
                <w:szCs w:val="18"/>
                <w:rtl w:val="0"/>
              </w:rPr>
              <w:t xml:space="preserve">Operador de equipamento audiovisual: o serviço deverá ser executado por profissional dinâmico e com experiência na atividade de operação de equipamentos audiovisuais, capacitação para realizar a montagem, desmontagem e manutenção de aparelhos audiovisuais, computadores e demais aparelhos eletroeletrônicos, assim também a operar aparelhos audiovisuais, computadores e demais aparelhos eletroeletrônicos a serem utilizados durante os eventos.</w:t>
            </w:r>
          </w:p>
        </w:tc>
        <w:tc>
          <w:tcPr>
            <w:tcMar>
              <w:top w:w="100.0" w:type="dxa"/>
              <w:left w:w="100.0" w:type="dxa"/>
              <w:bottom w:w="100.0" w:type="dxa"/>
              <w:right w:w="100.0" w:type="dxa"/>
            </w:tcMar>
            <w:vAlign w:val="center"/>
          </w:tcPr>
          <w:p w:rsidR="00000000" w:rsidDel="00000000" w:rsidP="00000000" w:rsidRDefault="00000000" w:rsidRPr="00000000" w14:paraId="000000C1">
            <w:pPr>
              <w:widowControl w:val="0"/>
              <w:spacing w:after="120" w:line="276" w:lineRule="auto"/>
              <w:rPr>
                <w:sz w:val="18"/>
                <w:szCs w:val="18"/>
              </w:rPr>
            </w:pPr>
            <w:r w:rsidDel="00000000" w:rsidR="00000000" w:rsidRPr="00000000">
              <w:rPr>
                <w:sz w:val="18"/>
                <w:szCs w:val="18"/>
                <w:rtl w:val="0"/>
              </w:rPr>
              <w:t xml:space="preserve">Diária de 8h</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2">
            <w:pPr>
              <w:widowControl w:val="0"/>
              <w:spacing w:after="120" w:line="276" w:lineRule="auto"/>
              <w:rPr>
                <w:sz w:val="18"/>
                <w:szCs w:val="18"/>
              </w:rPr>
            </w:pPr>
            <w:r w:rsidDel="00000000" w:rsidR="00000000" w:rsidRPr="00000000">
              <w:rPr>
                <w:sz w:val="18"/>
                <w:szCs w:val="18"/>
                <w:rtl w:val="0"/>
              </w:rPr>
              <w:t xml:space="preserve">50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3">
            <w:pPr>
              <w:widowControl w:val="0"/>
              <w:spacing w:after="120" w:line="276" w:lineRule="auto"/>
              <w:rPr>
                <w:color w:val="000000"/>
                <w:sz w:val="18"/>
                <w:szCs w:val="18"/>
              </w:rPr>
            </w:pPr>
            <w:r w:rsidDel="00000000" w:rsidR="00000000" w:rsidRPr="00000000">
              <w:rPr>
                <w:sz w:val="18"/>
                <w:szCs w:val="18"/>
                <w:rtl w:val="0"/>
              </w:rPr>
              <w:t xml:space="preserve">R$140,00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4">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5">
            <w:pPr>
              <w:widowControl w:val="0"/>
              <w:spacing w:after="120" w:line="276"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6">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200 pessoas: mesa de som com, no mínimo, 8 canais, caixas acústicas, cabos e demais equipamentos necessários para atender às especificações do evento.</w:t>
            </w:r>
          </w:p>
        </w:tc>
        <w:tc>
          <w:tcPr>
            <w:tcMar>
              <w:top w:w="100.0" w:type="dxa"/>
              <w:left w:w="100.0" w:type="dxa"/>
              <w:bottom w:w="100.0" w:type="dxa"/>
              <w:right w:w="100.0" w:type="dxa"/>
            </w:tcMar>
            <w:vAlign w:val="center"/>
          </w:tcPr>
          <w:p w:rsidR="00000000" w:rsidDel="00000000" w:rsidP="00000000" w:rsidRDefault="00000000" w:rsidRPr="00000000" w14:paraId="000000C7">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8">
            <w:pPr>
              <w:widowControl w:val="0"/>
              <w:spacing w:after="120" w:line="276" w:lineRule="auto"/>
              <w:rPr>
                <w:sz w:val="18"/>
                <w:szCs w:val="18"/>
              </w:rPr>
            </w:pPr>
            <w:r w:rsidDel="00000000" w:rsidR="00000000" w:rsidRPr="00000000">
              <w:rPr>
                <w:sz w:val="18"/>
                <w:szCs w:val="18"/>
                <w:rtl w:val="0"/>
              </w:rPr>
              <w:t xml:space="preserve">62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9">
            <w:pPr>
              <w:widowControl w:val="0"/>
              <w:spacing w:after="120" w:line="276" w:lineRule="auto"/>
              <w:rPr>
                <w:color w:val="000000"/>
                <w:sz w:val="18"/>
                <w:szCs w:val="18"/>
              </w:rPr>
            </w:pPr>
            <w:r w:rsidDel="00000000" w:rsidR="00000000" w:rsidRPr="00000000">
              <w:rPr>
                <w:sz w:val="18"/>
                <w:szCs w:val="18"/>
                <w:rtl w:val="0"/>
              </w:rPr>
              <w:t xml:space="preserve">R$380,00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A">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B">
            <w:pPr>
              <w:widowControl w:val="0"/>
              <w:spacing w:after="120" w:line="276" w:lineRule="auto"/>
              <w:jc w:val="center"/>
              <w:rPr>
                <w:sz w:val="18"/>
                <w:szCs w:val="18"/>
              </w:rPr>
            </w:pPr>
            <w:r w:rsidDel="00000000" w:rsidR="00000000" w:rsidRPr="00000000">
              <w:rPr>
                <w:sz w:val="18"/>
                <w:szCs w:val="18"/>
                <w:rtl w:val="0"/>
              </w:rPr>
              <w:t xml:space="preserve">57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C">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600 pessoas: mesa de som com, no mínimo, 16 canais, caixas acústicas, cabos e demais equipamentos necessários para atender às especificações do evento.6</w:t>
            </w:r>
          </w:p>
        </w:tc>
        <w:tc>
          <w:tcPr>
            <w:tcMar>
              <w:top w:w="100.0" w:type="dxa"/>
              <w:left w:w="100.0" w:type="dxa"/>
              <w:bottom w:w="100.0" w:type="dxa"/>
              <w:right w:w="100.0" w:type="dxa"/>
            </w:tcMar>
            <w:vAlign w:val="center"/>
          </w:tcPr>
          <w:p w:rsidR="00000000" w:rsidDel="00000000" w:rsidP="00000000" w:rsidRDefault="00000000" w:rsidRPr="00000000" w14:paraId="000000CD">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CE">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F">
            <w:pPr>
              <w:widowControl w:val="0"/>
              <w:spacing w:after="120" w:line="276" w:lineRule="auto"/>
              <w:rPr>
                <w:color w:val="000000"/>
                <w:sz w:val="18"/>
                <w:szCs w:val="18"/>
              </w:rPr>
            </w:pPr>
            <w:r w:rsidDel="00000000" w:rsidR="00000000" w:rsidRPr="00000000">
              <w:rPr>
                <w:sz w:val="18"/>
                <w:szCs w:val="18"/>
                <w:rtl w:val="0"/>
              </w:rPr>
              <w:t xml:space="preserve">R$580,00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0">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1">
            <w:pPr>
              <w:widowControl w:val="0"/>
              <w:spacing w:after="120" w:line="276" w:lineRule="auto"/>
              <w:jc w:val="center"/>
              <w:rPr>
                <w:sz w:val="18"/>
                <w:szCs w:val="18"/>
              </w:rPr>
            </w:pPr>
            <w:r w:rsidDel="00000000" w:rsidR="00000000" w:rsidRPr="00000000">
              <w:rPr>
                <w:sz w:val="18"/>
                <w:szCs w:val="18"/>
                <w:rtl w:val="0"/>
              </w:rPr>
              <w:t xml:space="preserve">58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2">
            <w:pPr>
              <w:widowControl w:val="0"/>
              <w:spacing w:after="120" w:line="276" w:lineRule="auto"/>
              <w:rPr>
                <w:sz w:val="18"/>
                <w:szCs w:val="18"/>
              </w:rPr>
            </w:pPr>
            <w:r w:rsidDel="00000000" w:rsidR="00000000" w:rsidRPr="00000000">
              <w:rPr>
                <w:sz w:val="18"/>
                <w:szCs w:val="18"/>
                <w:rtl w:val="0"/>
              </w:rPr>
              <w:t xml:space="preserve">Sistema de sonorização completo para ambientes com até 2000 pessoas: mesa de som com, no mínimo, 24 canais, caixas acústicas, cabos e demais equipamentos necessários para atender às especificações do evento.</w:t>
            </w:r>
          </w:p>
        </w:tc>
        <w:tc>
          <w:tcPr>
            <w:tcMar>
              <w:top w:w="100.0" w:type="dxa"/>
              <w:left w:w="100.0" w:type="dxa"/>
              <w:bottom w:w="100.0" w:type="dxa"/>
              <w:right w:w="100.0" w:type="dxa"/>
            </w:tcMar>
            <w:vAlign w:val="center"/>
          </w:tcPr>
          <w:p w:rsidR="00000000" w:rsidDel="00000000" w:rsidP="00000000" w:rsidRDefault="00000000" w:rsidRPr="00000000" w14:paraId="000000D3">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4">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5">
            <w:pPr>
              <w:widowControl w:val="0"/>
              <w:spacing w:after="120" w:line="276" w:lineRule="auto"/>
              <w:rPr>
                <w:color w:val="000000"/>
                <w:sz w:val="18"/>
                <w:szCs w:val="18"/>
              </w:rPr>
            </w:pPr>
            <w:r w:rsidDel="00000000" w:rsidR="00000000" w:rsidRPr="00000000">
              <w:rPr>
                <w:sz w:val="18"/>
                <w:szCs w:val="18"/>
                <w:rtl w:val="0"/>
              </w:rPr>
              <w:t xml:space="preserve">R$</w:t>
            </w:r>
            <w:r w:rsidDel="00000000" w:rsidR="00000000" w:rsidRPr="00000000">
              <w:rPr>
                <w:sz w:val="18"/>
                <w:szCs w:val="18"/>
                <w:rtl w:val="0"/>
              </w:rPr>
              <w:t xml:space="preserve">780,00</w:t>
            </w:r>
            <w:r w:rsidDel="00000000" w:rsidR="00000000" w:rsidRPr="00000000">
              <w:rPr>
                <w:rtl w:val="0"/>
              </w:rPr>
            </w:r>
          </w:p>
        </w:tc>
      </w:tr>
      <w:tr>
        <w:trPr>
          <w:trHeight w:val="566.9291338582677"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6">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7">
            <w:pPr>
              <w:widowControl w:val="0"/>
              <w:spacing w:after="120" w:line="276" w:lineRule="auto"/>
              <w:jc w:val="center"/>
              <w:rPr>
                <w:sz w:val="18"/>
                <w:szCs w:val="18"/>
              </w:rPr>
            </w:pPr>
            <w:r w:rsidDel="00000000" w:rsidR="00000000" w:rsidRPr="00000000">
              <w:rPr>
                <w:sz w:val="18"/>
                <w:szCs w:val="18"/>
                <w:rtl w:val="0"/>
              </w:rPr>
              <w:t xml:space="preserve">59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8">
            <w:pPr>
              <w:widowControl w:val="0"/>
              <w:spacing w:after="120" w:line="276" w:lineRule="auto"/>
              <w:rPr>
                <w:sz w:val="18"/>
                <w:szCs w:val="18"/>
              </w:rPr>
            </w:pPr>
            <w:r w:rsidDel="00000000" w:rsidR="00000000" w:rsidRPr="00000000">
              <w:rPr>
                <w:sz w:val="18"/>
                <w:szCs w:val="18"/>
                <w:rtl w:val="0"/>
              </w:rPr>
              <w:t xml:space="preserve">Sistema de iluminação completo: sistema de iluminação compatível com o espaço escolhido para a realização do evento, com focos de luz presentes em diferentes partes do palco e/ou plateia, acompanhando inclusive os movimentos da(s) pessoa(s) em destaque.</w:t>
            </w:r>
          </w:p>
        </w:tc>
        <w:tc>
          <w:tcPr>
            <w:tcMar>
              <w:top w:w="100.0" w:type="dxa"/>
              <w:left w:w="100.0" w:type="dxa"/>
              <w:bottom w:w="100.0" w:type="dxa"/>
              <w:right w:w="100.0" w:type="dxa"/>
            </w:tcMar>
            <w:vAlign w:val="center"/>
          </w:tcPr>
          <w:p w:rsidR="00000000" w:rsidDel="00000000" w:rsidP="00000000" w:rsidRDefault="00000000" w:rsidRPr="00000000" w14:paraId="000000D9">
            <w:pPr>
              <w:widowControl w:val="0"/>
              <w:spacing w:after="120" w:line="276" w:lineRule="auto"/>
              <w:rPr>
                <w:sz w:val="18"/>
                <w:szCs w:val="18"/>
              </w:rPr>
            </w:pPr>
            <w:r w:rsidDel="00000000" w:rsidR="00000000" w:rsidRPr="00000000">
              <w:rPr>
                <w:sz w:val="18"/>
                <w:szCs w:val="18"/>
                <w:rtl w:val="0"/>
              </w:rPr>
              <w:t xml:space="preserve">Diária / 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A">
            <w:pPr>
              <w:widowControl w:val="0"/>
              <w:spacing w:after="120" w:line="276" w:lineRule="auto"/>
              <w:rPr>
                <w:sz w:val="18"/>
                <w:szCs w:val="18"/>
              </w:rPr>
            </w:pPr>
            <w:r w:rsidDel="00000000" w:rsidR="00000000" w:rsidRPr="00000000">
              <w:rPr>
                <w:sz w:val="18"/>
                <w:szCs w:val="18"/>
                <w:rtl w:val="0"/>
              </w:rPr>
              <w:t xml:space="preserve">32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B">
            <w:pPr>
              <w:widowControl w:val="0"/>
              <w:spacing w:after="120" w:line="276" w:lineRule="auto"/>
              <w:rPr>
                <w:color w:val="000000"/>
                <w:sz w:val="18"/>
                <w:szCs w:val="18"/>
              </w:rPr>
            </w:pPr>
            <w:r w:rsidDel="00000000" w:rsidR="00000000" w:rsidRPr="00000000">
              <w:rPr>
                <w:sz w:val="18"/>
                <w:szCs w:val="18"/>
                <w:rtl w:val="0"/>
              </w:rPr>
              <w:t xml:space="preserve">R$580,00</w:t>
            </w:r>
            <w:r w:rsidDel="00000000" w:rsidR="00000000" w:rsidRPr="00000000">
              <w:rPr>
                <w:rtl w:val="0"/>
              </w:rPr>
            </w:r>
          </w:p>
        </w:tc>
      </w:tr>
      <w:tr>
        <w:trPr>
          <w:trHeight w:val="126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C">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D">
            <w:pPr>
              <w:widowControl w:val="0"/>
              <w:spacing w:after="120" w:line="276" w:lineRule="auto"/>
              <w:jc w:val="center"/>
              <w:rPr>
                <w:sz w:val="18"/>
                <w:szCs w:val="18"/>
              </w:rPr>
            </w:pPr>
            <w:r w:rsidDel="00000000" w:rsidR="00000000" w:rsidRPr="00000000">
              <w:rPr>
                <w:sz w:val="18"/>
                <w:szCs w:val="18"/>
                <w:rtl w:val="0"/>
              </w:rPr>
              <w:t xml:space="preserve">60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E">
            <w:pPr>
              <w:widowControl w:val="0"/>
              <w:spacing w:after="120" w:line="276" w:lineRule="auto"/>
              <w:rPr>
                <w:sz w:val="18"/>
                <w:szCs w:val="18"/>
              </w:rPr>
            </w:pPr>
            <w:r w:rsidDel="00000000" w:rsidR="00000000" w:rsidRPr="00000000">
              <w:rPr>
                <w:sz w:val="18"/>
                <w:szCs w:val="18"/>
                <w:rtl w:val="0"/>
              </w:rPr>
              <w:t xml:space="preserve">Iluminação decorativa: Pin bins, set lights, para as partes interna e externa do salão, iluminação com a projeção da logomarca institucional e com jogos de cores a serem definidos de acordo com a contratante.</w:t>
            </w:r>
          </w:p>
        </w:tc>
        <w:tc>
          <w:tcPr>
            <w:tcMar>
              <w:top w:w="100.0" w:type="dxa"/>
              <w:left w:w="100.0" w:type="dxa"/>
              <w:bottom w:w="100.0" w:type="dxa"/>
              <w:right w:w="100.0" w:type="dxa"/>
            </w:tcMar>
            <w:vAlign w:val="center"/>
          </w:tcPr>
          <w:p w:rsidR="00000000" w:rsidDel="00000000" w:rsidP="00000000" w:rsidRDefault="00000000" w:rsidRPr="00000000" w14:paraId="000000DF">
            <w:pPr>
              <w:widowControl w:val="0"/>
              <w:spacing w:after="120" w:line="276" w:lineRule="auto"/>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0">
            <w:pPr>
              <w:widowControl w:val="0"/>
              <w:spacing w:after="120" w:line="276" w:lineRule="auto"/>
              <w:rPr>
                <w:sz w:val="18"/>
                <w:szCs w:val="18"/>
              </w:rPr>
            </w:pPr>
            <w:r w:rsidDel="00000000" w:rsidR="00000000" w:rsidRPr="00000000">
              <w:rPr>
                <w:sz w:val="18"/>
                <w:szCs w:val="18"/>
                <w:rtl w:val="0"/>
              </w:rPr>
              <w:t xml:space="preserve">70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1">
            <w:pPr>
              <w:widowControl w:val="0"/>
              <w:spacing w:after="120" w:line="276" w:lineRule="auto"/>
              <w:rPr>
                <w:color w:val="000000"/>
                <w:sz w:val="18"/>
                <w:szCs w:val="18"/>
              </w:rPr>
            </w:pPr>
            <w:r w:rsidDel="00000000" w:rsidR="00000000" w:rsidRPr="00000000">
              <w:rPr>
                <w:sz w:val="18"/>
                <w:szCs w:val="18"/>
                <w:rtl w:val="0"/>
              </w:rPr>
              <w:t xml:space="preserve">R$740,00</w:t>
            </w:r>
            <w:r w:rsidDel="00000000" w:rsidR="00000000" w:rsidRPr="00000000">
              <w:rPr>
                <w:rtl w:val="0"/>
              </w:rPr>
            </w:r>
          </w:p>
        </w:tc>
      </w:tr>
      <w:tr>
        <w:trPr>
          <w:trHeight w:val="49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2">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3">
            <w:pPr>
              <w:widowControl w:val="0"/>
              <w:spacing w:after="120" w:line="276" w:lineRule="auto"/>
              <w:jc w:val="center"/>
              <w:rPr>
                <w:sz w:val="18"/>
                <w:szCs w:val="18"/>
              </w:rPr>
            </w:pPr>
            <w:r w:rsidDel="00000000" w:rsidR="00000000" w:rsidRPr="00000000">
              <w:rPr>
                <w:sz w:val="18"/>
                <w:szCs w:val="18"/>
                <w:rtl w:val="0"/>
              </w:rPr>
              <w:t xml:space="preserve">61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4">
            <w:pPr>
              <w:widowControl w:val="0"/>
              <w:spacing w:after="120" w:line="276" w:lineRule="auto"/>
              <w:rPr>
                <w:sz w:val="18"/>
                <w:szCs w:val="18"/>
              </w:rPr>
            </w:pPr>
            <w:r w:rsidDel="00000000" w:rsidR="00000000" w:rsidRPr="00000000">
              <w:rPr>
                <w:sz w:val="18"/>
                <w:szCs w:val="18"/>
                <w:rtl w:val="0"/>
              </w:rPr>
              <w:t xml:space="preserve">Microfone: microfone com fio com pedestal de mesa</w:t>
            </w:r>
          </w:p>
        </w:tc>
        <w:tc>
          <w:tcPr>
            <w:tcMar>
              <w:top w:w="100.0" w:type="dxa"/>
              <w:left w:w="100.0" w:type="dxa"/>
              <w:bottom w:w="100.0" w:type="dxa"/>
              <w:right w:w="100.0" w:type="dxa"/>
            </w:tcMar>
            <w:vAlign w:val="center"/>
          </w:tcPr>
          <w:p w:rsidR="00000000" w:rsidDel="00000000" w:rsidP="00000000" w:rsidRDefault="00000000" w:rsidRPr="00000000" w14:paraId="000000E5">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6">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7">
            <w:pPr>
              <w:widowControl w:val="0"/>
              <w:spacing w:after="120" w:line="276" w:lineRule="auto"/>
              <w:rPr>
                <w:color w:val="000000"/>
                <w:sz w:val="18"/>
                <w:szCs w:val="18"/>
              </w:rPr>
            </w:pPr>
            <w:r w:rsidDel="00000000" w:rsidR="00000000" w:rsidRPr="00000000">
              <w:rPr>
                <w:sz w:val="18"/>
                <w:szCs w:val="18"/>
                <w:rtl w:val="0"/>
              </w:rPr>
              <w:t xml:space="preserve">R$20,00</w:t>
            </w:r>
            <w:r w:rsidDel="00000000" w:rsidR="00000000" w:rsidRPr="00000000">
              <w:rPr>
                <w:rtl w:val="0"/>
              </w:rPr>
            </w:r>
          </w:p>
        </w:tc>
      </w:tr>
      <w:tr>
        <w:trPr>
          <w:trHeight w:val="94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8">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9">
            <w:pPr>
              <w:widowControl w:val="0"/>
              <w:spacing w:after="120" w:line="276" w:lineRule="auto"/>
              <w:jc w:val="center"/>
              <w:rPr>
                <w:sz w:val="18"/>
                <w:szCs w:val="18"/>
              </w:rPr>
            </w:pPr>
            <w:r w:rsidDel="00000000" w:rsidR="00000000" w:rsidRPr="00000000">
              <w:rPr>
                <w:sz w:val="18"/>
                <w:szCs w:val="18"/>
                <w:rtl w:val="0"/>
              </w:rPr>
              <w:t xml:space="preserve">62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A">
            <w:pPr>
              <w:widowControl w:val="0"/>
              <w:spacing w:after="120" w:line="276" w:lineRule="auto"/>
              <w:rPr>
                <w:sz w:val="18"/>
                <w:szCs w:val="18"/>
              </w:rPr>
            </w:pPr>
            <w:r w:rsidDel="00000000" w:rsidR="00000000" w:rsidRPr="00000000">
              <w:rPr>
                <w:sz w:val="18"/>
                <w:szCs w:val="18"/>
                <w:rtl w:val="0"/>
              </w:rPr>
              <w:t xml:space="preserve">Microfone: microfone com fio com pedestal girafa.</w:t>
            </w:r>
          </w:p>
        </w:tc>
        <w:tc>
          <w:tcPr>
            <w:tcMar>
              <w:top w:w="100.0" w:type="dxa"/>
              <w:left w:w="100.0" w:type="dxa"/>
              <w:bottom w:w="100.0" w:type="dxa"/>
              <w:right w:w="100.0" w:type="dxa"/>
            </w:tcMar>
            <w:vAlign w:val="center"/>
          </w:tcPr>
          <w:p w:rsidR="00000000" w:rsidDel="00000000" w:rsidP="00000000" w:rsidRDefault="00000000" w:rsidRPr="00000000" w14:paraId="000000EB">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C">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D">
            <w:pPr>
              <w:widowControl w:val="0"/>
              <w:spacing w:after="120" w:line="276" w:lineRule="auto"/>
              <w:rPr>
                <w:color w:val="000000"/>
                <w:sz w:val="18"/>
                <w:szCs w:val="18"/>
              </w:rPr>
            </w:pPr>
            <w:r w:rsidDel="00000000" w:rsidR="00000000" w:rsidRPr="00000000">
              <w:rPr>
                <w:sz w:val="18"/>
                <w:szCs w:val="18"/>
                <w:rtl w:val="0"/>
              </w:rPr>
              <w:t xml:space="preserve">R$20,00</w:t>
            </w:r>
            <w:r w:rsidDel="00000000" w:rsidR="00000000" w:rsidRPr="00000000">
              <w:rPr>
                <w:rtl w:val="0"/>
              </w:rPr>
            </w:r>
          </w:p>
        </w:tc>
      </w:tr>
      <w:tr>
        <w:trPr>
          <w:trHeight w:val="67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E">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EF">
            <w:pPr>
              <w:widowControl w:val="0"/>
              <w:spacing w:after="120" w:line="276" w:lineRule="auto"/>
              <w:jc w:val="center"/>
              <w:rPr>
                <w:sz w:val="18"/>
                <w:szCs w:val="18"/>
              </w:rPr>
            </w:pPr>
            <w:r w:rsidDel="00000000" w:rsidR="00000000" w:rsidRPr="00000000">
              <w:rPr>
                <w:sz w:val="18"/>
                <w:szCs w:val="18"/>
                <w:rtl w:val="0"/>
              </w:rPr>
              <w:t xml:space="preserve">63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0">
            <w:pPr>
              <w:widowControl w:val="0"/>
              <w:spacing w:after="120" w:line="276" w:lineRule="auto"/>
              <w:rPr>
                <w:sz w:val="18"/>
                <w:szCs w:val="18"/>
              </w:rPr>
            </w:pPr>
            <w:r w:rsidDel="00000000" w:rsidR="00000000" w:rsidRPr="00000000">
              <w:rPr>
                <w:sz w:val="18"/>
                <w:szCs w:val="18"/>
                <w:rtl w:val="0"/>
              </w:rPr>
              <w:t xml:space="preserve">Microfone: microfone de mão, sem fio, UHF, profissional com pedestal girafa</w:t>
            </w:r>
          </w:p>
        </w:tc>
        <w:tc>
          <w:tcPr>
            <w:tcMar>
              <w:top w:w="100.0" w:type="dxa"/>
              <w:left w:w="100.0" w:type="dxa"/>
              <w:bottom w:w="100.0" w:type="dxa"/>
              <w:right w:w="100.0" w:type="dxa"/>
            </w:tcMar>
            <w:vAlign w:val="center"/>
          </w:tcPr>
          <w:p w:rsidR="00000000" w:rsidDel="00000000" w:rsidP="00000000" w:rsidRDefault="00000000" w:rsidRPr="00000000" w14:paraId="000000F1">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2">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3">
            <w:pPr>
              <w:widowControl w:val="0"/>
              <w:spacing w:after="120" w:line="276" w:lineRule="auto"/>
              <w:rPr>
                <w:color w:val="000000"/>
                <w:sz w:val="18"/>
                <w:szCs w:val="18"/>
              </w:rPr>
            </w:pPr>
            <w:r w:rsidDel="00000000" w:rsidR="00000000" w:rsidRPr="00000000">
              <w:rPr>
                <w:sz w:val="18"/>
                <w:szCs w:val="18"/>
                <w:rtl w:val="0"/>
              </w:rPr>
              <w:t xml:space="preserve">R$48,00</w:t>
            </w:r>
            <w:r w:rsidDel="00000000" w:rsidR="00000000" w:rsidRPr="00000000">
              <w:rPr>
                <w:rtl w:val="0"/>
              </w:rPr>
            </w:r>
          </w:p>
        </w:tc>
      </w:tr>
      <w:tr>
        <w:trPr>
          <w:trHeight w:val="600"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4">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5">
            <w:pPr>
              <w:widowControl w:val="0"/>
              <w:spacing w:after="120" w:line="276" w:lineRule="auto"/>
              <w:jc w:val="center"/>
              <w:rPr>
                <w:sz w:val="18"/>
                <w:szCs w:val="18"/>
              </w:rPr>
            </w:pPr>
            <w:r w:rsidDel="00000000" w:rsidR="00000000" w:rsidRPr="00000000">
              <w:rPr>
                <w:sz w:val="18"/>
                <w:szCs w:val="18"/>
                <w:rtl w:val="0"/>
              </w:rPr>
              <w:t xml:space="preserve">64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6">
            <w:pPr>
              <w:widowControl w:val="0"/>
              <w:spacing w:after="120" w:line="276" w:lineRule="auto"/>
              <w:rPr>
                <w:sz w:val="18"/>
                <w:szCs w:val="18"/>
              </w:rPr>
            </w:pPr>
            <w:r w:rsidDel="00000000" w:rsidR="00000000" w:rsidRPr="00000000">
              <w:rPr>
                <w:sz w:val="18"/>
                <w:szCs w:val="18"/>
                <w:rtl w:val="0"/>
              </w:rPr>
              <w:t xml:space="preserve">Microfone: microfone de lapela UHF profissional sem fio.</w:t>
            </w:r>
          </w:p>
        </w:tc>
        <w:tc>
          <w:tcPr>
            <w:tcMar>
              <w:top w:w="100.0" w:type="dxa"/>
              <w:left w:w="100.0" w:type="dxa"/>
              <w:bottom w:w="100.0" w:type="dxa"/>
              <w:right w:w="100.0" w:type="dxa"/>
            </w:tcMar>
            <w:vAlign w:val="center"/>
          </w:tcPr>
          <w:p w:rsidR="00000000" w:rsidDel="00000000" w:rsidP="00000000" w:rsidRDefault="00000000" w:rsidRPr="00000000" w14:paraId="000000F7">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8">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9">
            <w:pPr>
              <w:widowControl w:val="0"/>
              <w:spacing w:after="120" w:line="276" w:lineRule="auto"/>
              <w:rPr>
                <w:color w:val="000000"/>
                <w:sz w:val="18"/>
                <w:szCs w:val="18"/>
              </w:rPr>
            </w:pPr>
            <w:r w:rsidDel="00000000" w:rsidR="00000000" w:rsidRPr="00000000">
              <w:rPr>
                <w:sz w:val="18"/>
                <w:szCs w:val="18"/>
                <w:rtl w:val="0"/>
              </w:rPr>
              <w:t xml:space="preserve">R$45,00</w:t>
            </w:r>
            <w:r w:rsidDel="00000000" w:rsidR="00000000" w:rsidRPr="00000000">
              <w:rPr>
                <w:rtl w:val="0"/>
              </w:rPr>
            </w:r>
          </w:p>
        </w:tc>
      </w:tr>
      <w:tr>
        <w:trPr>
          <w:trHeight w:val="61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A">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B">
            <w:pPr>
              <w:widowControl w:val="0"/>
              <w:spacing w:after="120" w:line="276" w:lineRule="auto"/>
              <w:jc w:val="center"/>
              <w:rPr>
                <w:sz w:val="18"/>
                <w:szCs w:val="18"/>
              </w:rPr>
            </w:pPr>
            <w:r w:rsidDel="00000000" w:rsidR="00000000" w:rsidRPr="00000000">
              <w:rPr>
                <w:sz w:val="18"/>
                <w:szCs w:val="18"/>
                <w:rtl w:val="0"/>
              </w:rPr>
              <w:t xml:space="preserve">65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C">
            <w:pPr>
              <w:widowControl w:val="0"/>
              <w:spacing w:after="120" w:line="276" w:lineRule="auto"/>
              <w:rPr>
                <w:sz w:val="18"/>
                <w:szCs w:val="18"/>
              </w:rPr>
            </w:pPr>
            <w:r w:rsidDel="00000000" w:rsidR="00000000" w:rsidRPr="00000000">
              <w:rPr>
                <w:sz w:val="18"/>
                <w:szCs w:val="18"/>
                <w:rtl w:val="0"/>
              </w:rPr>
              <w:t xml:space="preserve">Microfone: microfone de lapela UHF profissional com fio.</w:t>
            </w:r>
          </w:p>
        </w:tc>
        <w:tc>
          <w:tcPr>
            <w:tcMar>
              <w:top w:w="100.0" w:type="dxa"/>
              <w:left w:w="100.0" w:type="dxa"/>
              <w:bottom w:w="100.0" w:type="dxa"/>
              <w:right w:w="100.0" w:type="dxa"/>
            </w:tcMar>
            <w:vAlign w:val="center"/>
          </w:tcPr>
          <w:p w:rsidR="00000000" w:rsidDel="00000000" w:rsidP="00000000" w:rsidRDefault="00000000" w:rsidRPr="00000000" w14:paraId="000000FD">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FE">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F">
            <w:pPr>
              <w:widowControl w:val="0"/>
              <w:spacing w:after="120" w:line="276" w:lineRule="auto"/>
              <w:rPr>
                <w:color w:val="000000"/>
                <w:sz w:val="18"/>
                <w:szCs w:val="18"/>
              </w:rPr>
            </w:pPr>
            <w:r w:rsidDel="00000000" w:rsidR="00000000" w:rsidRPr="00000000">
              <w:rPr>
                <w:sz w:val="18"/>
                <w:szCs w:val="18"/>
                <w:rtl w:val="0"/>
              </w:rPr>
              <w:t xml:space="preserve">R$50,00</w:t>
            </w:r>
            <w:r w:rsidDel="00000000" w:rsidR="00000000" w:rsidRPr="00000000">
              <w:rPr>
                <w:rtl w:val="0"/>
              </w:rPr>
            </w:r>
          </w:p>
        </w:tc>
      </w:tr>
      <w:tr>
        <w:trPr>
          <w:trHeight w:val="61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0">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1">
            <w:pPr>
              <w:widowControl w:val="0"/>
              <w:spacing w:after="120" w:line="276" w:lineRule="auto"/>
              <w:jc w:val="center"/>
              <w:rPr>
                <w:sz w:val="18"/>
                <w:szCs w:val="18"/>
              </w:rPr>
            </w:pPr>
            <w:r w:rsidDel="00000000" w:rsidR="00000000" w:rsidRPr="00000000">
              <w:rPr>
                <w:sz w:val="18"/>
                <w:szCs w:val="18"/>
                <w:rtl w:val="0"/>
              </w:rPr>
              <w:t xml:space="preserve">66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2">
            <w:pPr>
              <w:widowControl w:val="0"/>
              <w:spacing w:after="120" w:line="276" w:lineRule="auto"/>
              <w:rPr>
                <w:sz w:val="18"/>
                <w:szCs w:val="18"/>
              </w:rPr>
            </w:pPr>
            <w:r w:rsidDel="00000000" w:rsidR="00000000" w:rsidRPr="00000000">
              <w:rPr>
                <w:sz w:val="18"/>
                <w:szCs w:val="18"/>
                <w:rtl w:val="0"/>
              </w:rPr>
              <w:t xml:space="preserve">Retorno auricular: microfone auricular profissional para músicos.</w:t>
            </w:r>
          </w:p>
        </w:tc>
        <w:tc>
          <w:tcPr>
            <w:tcMar>
              <w:top w:w="100.0" w:type="dxa"/>
              <w:left w:w="100.0" w:type="dxa"/>
              <w:bottom w:w="100.0" w:type="dxa"/>
              <w:right w:w="100.0" w:type="dxa"/>
            </w:tcMar>
            <w:vAlign w:val="center"/>
          </w:tcPr>
          <w:p w:rsidR="00000000" w:rsidDel="00000000" w:rsidP="00000000" w:rsidRDefault="00000000" w:rsidRPr="00000000" w14:paraId="00000103">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4">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5">
            <w:pPr>
              <w:widowControl w:val="0"/>
              <w:spacing w:after="120" w:line="276" w:lineRule="auto"/>
              <w:rPr>
                <w:color w:val="000000"/>
                <w:sz w:val="18"/>
                <w:szCs w:val="18"/>
              </w:rPr>
            </w:pPr>
            <w:r w:rsidDel="00000000" w:rsidR="00000000" w:rsidRPr="00000000">
              <w:rPr>
                <w:sz w:val="18"/>
                <w:szCs w:val="18"/>
                <w:rtl w:val="0"/>
              </w:rPr>
              <w:t xml:space="preserve">R$42,00</w:t>
            </w:r>
            <w:r w:rsidDel="00000000" w:rsidR="00000000" w:rsidRPr="00000000">
              <w:rPr>
                <w:rtl w:val="0"/>
              </w:rPr>
            </w:r>
          </w:p>
        </w:tc>
      </w:tr>
      <w:tr>
        <w:trPr>
          <w:trHeight w:val="765"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6">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7">
            <w:pPr>
              <w:widowControl w:val="0"/>
              <w:spacing w:after="120" w:line="276" w:lineRule="auto"/>
              <w:jc w:val="center"/>
              <w:rPr>
                <w:sz w:val="18"/>
                <w:szCs w:val="18"/>
              </w:rPr>
            </w:pPr>
            <w:r w:rsidDel="00000000" w:rsidR="00000000" w:rsidRPr="00000000">
              <w:rPr>
                <w:sz w:val="18"/>
                <w:szCs w:val="18"/>
                <w:rtl w:val="0"/>
              </w:rPr>
              <w:t xml:space="preserve">67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8">
            <w:pPr>
              <w:widowControl w:val="0"/>
              <w:spacing w:after="120" w:line="276" w:lineRule="auto"/>
              <w:rPr>
                <w:sz w:val="18"/>
                <w:szCs w:val="18"/>
              </w:rPr>
            </w:pPr>
            <w:r w:rsidDel="00000000" w:rsidR="00000000" w:rsidRPr="00000000">
              <w:rPr>
                <w:sz w:val="18"/>
                <w:szCs w:val="18"/>
                <w:rtl w:val="0"/>
              </w:rPr>
              <w:t xml:space="preserve">Microfone para instrumento musical: microfonação específica para instrumentos musicais de percussão, como bateria e Cajon.</w:t>
            </w:r>
          </w:p>
        </w:tc>
        <w:tc>
          <w:tcPr>
            <w:tcMar>
              <w:top w:w="100.0" w:type="dxa"/>
              <w:left w:w="100.0" w:type="dxa"/>
              <w:bottom w:w="100.0" w:type="dxa"/>
              <w:right w:w="100.0" w:type="dxa"/>
            </w:tcMar>
            <w:vAlign w:val="center"/>
          </w:tcPr>
          <w:p w:rsidR="00000000" w:rsidDel="00000000" w:rsidP="00000000" w:rsidRDefault="00000000" w:rsidRPr="00000000" w14:paraId="00000109">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A">
            <w:pPr>
              <w:widowControl w:val="0"/>
              <w:spacing w:after="120" w:line="276" w:lineRule="auto"/>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B">
            <w:pPr>
              <w:widowControl w:val="0"/>
              <w:spacing w:after="120" w:line="276" w:lineRule="auto"/>
              <w:rPr>
                <w:color w:val="000000"/>
                <w:sz w:val="18"/>
                <w:szCs w:val="18"/>
              </w:rPr>
            </w:pPr>
            <w:r w:rsidDel="00000000" w:rsidR="00000000" w:rsidRPr="00000000">
              <w:rPr>
                <w:sz w:val="18"/>
                <w:szCs w:val="18"/>
                <w:rtl w:val="0"/>
              </w:rPr>
              <w:t xml:space="preserve">R$42,00</w:t>
            </w:r>
            <w:r w:rsidDel="00000000" w:rsidR="00000000" w:rsidRPr="00000000">
              <w:rPr>
                <w:rtl w:val="0"/>
              </w:rPr>
            </w:r>
          </w:p>
        </w:tc>
      </w:tr>
      <w:tr>
        <w:trPr>
          <w:trHeight w:val="850.3937007874016"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C">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D">
            <w:pPr>
              <w:widowControl w:val="0"/>
              <w:spacing w:after="120" w:line="276" w:lineRule="auto"/>
              <w:jc w:val="center"/>
              <w:rPr>
                <w:sz w:val="18"/>
                <w:szCs w:val="18"/>
              </w:rPr>
            </w:pPr>
            <w:r w:rsidDel="00000000" w:rsidR="00000000" w:rsidRPr="00000000">
              <w:rPr>
                <w:sz w:val="18"/>
                <w:szCs w:val="18"/>
                <w:rtl w:val="0"/>
              </w:rPr>
              <w:t xml:space="preserve">68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0E">
            <w:pPr>
              <w:widowControl w:val="0"/>
              <w:spacing w:after="120" w:line="276" w:lineRule="auto"/>
              <w:rPr>
                <w:sz w:val="18"/>
                <w:szCs w:val="18"/>
              </w:rPr>
            </w:pPr>
            <w:r w:rsidDel="00000000" w:rsidR="00000000" w:rsidRPr="00000000">
              <w:rPr>
                <w:sz w:val="18"/>
                <w:szCs w:val="18"/>
                <w:rtl w:val="0"/>
              </w:rPr>
              <w:t xml:space="preserve">Projetor multimídia: projetor multimídia com brilho mínimo de 5.000 ansi lumens. Compatibilidade: computadores, notebooks, TV, vídeo e DVD player, HDTV, câmeras fotográficas e filmadoras.</w:t>
            </w:r>
          </w:p>
        </w:tc>
        <w:tc>
          <w:tcPr>
            <w:tcMar>
              <w:top w:w="100.0" w:type="dxa"/>
              <w:left w:w="100.0" w:type="dxa"/>
              <w:bottom w:w="100.0" w:type="dxa"/>
              <w:right w:w="100.0" w:type="dxa"/>
            </w:tcMar>
            <w:vAlign w:val="center"/>
          </w:tcPr>
          <w:p w:rsidR="00000000" w:rsidDel="00000000" w:rsidP="00000000" w:rsidRDefault="00000000" w:rsidRPr="00000000" w14:paraId="0000010F">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0">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1">
            <w:pPr>
              <w:widowControl w:val="0"/>
              <w:spacing w:after="120" w:line="276" w:lineRule="auto"/>
              <w:rPr>
                <w:color w:val="000000"/>
                <w:sz w:val="18"/>
                <w:szCs w:val="18"/>
              </w:rPr>
            </w:pPr>
            <w:r w:rsidDel="00000000" w:rsidR="00000000" w:rsidRPr="00000000">
              <w:rPr>
                <w:sz w:val="18"/>
                <w:szCs w:val="18"/>
                <w:rtl w:val="0"/>
              </w:rPr>
              <w:t xml:space="preserve">R$290,00</w:t>
            </w:r>
            <w:r w:rsidDel="00000000" w:rsidR="00000000" w:rsidRPr="00000000">
              <w:rPr>
                <w:rtl w:val="0"/>
              </w:rPr>
            </w:r>
          </w:p>
        </w:tc>
      </w:tr>
      <w:tr>
        <w:trPr>
          <w:trHeight w:val="850.3937007874016"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2">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3">
            <w:pPr>
              <w:widowControl w:val="0"/>
              <w:spacing w:after="120" w:line="276" w:lineRule="auto"/>
              <w:jc w:val="center"/>
              <w:rPr>
                <w:sz w:val="18"/>
                <w:szCs w:val="18"/>
              </w:rPr>
            </w:pPr>
            <w:r w:rsidDel="00000000" w:rsidR="00000000" w:rsidRPr="00000000">
              <w:rPr>
                <w:sz w:val="18"/>
                <w:szCs w:val="18"/>
                <w:rtl w:val="0"/>
              </w:rPr>
              <w:t xml:space="preserve">69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4">
            <w:pPr>
              <w:widowControl w:val="0"/>
              <w:spacing w:after="120" w:line="276" w:lineRule="auto"/>
              <w:rPr>
                <w:sz w:val="18"/>
                <w:szCs w:val="18"/>
              </w:rPr>
            </w:pPr>
            <w:r w:rsidDel="00000000" w:rsidR="00000000" w:rsidRPr="00000000">
              <w:rPr>
                <w:sz w:val="18"/>
                <w:szCs w:val="18"/>
                <w:rtl w:val="0"/>
              </w:rPr>
              <w:t xml:space="preserve">Tela de projeção 120": compatível com equipamento solicitado.</w:t>
            </w:r>
          </w:p>
        </w:tc>
        <w:tc>
          <w:tcPr>
            <w:tcMar>
              <w:top w:w="100.0" w:type="dxa"/>
              <w:left w:w="100.0" w:type="dxa"/>
              <w:bottom w:w="100.0" w:type="dxa"/>
              <w:right w:w="100.0" w:type="dxa"/>
            </w:tcMar>
            <w:vAlign w:val="center"/>
          </w:tcPr>
          <w:p w:rsidR="00000000" w:rsidDel="00000000" w:rsidP="00000000" w:rsidRDefault="00000000" w:rsidRPr="00000000" w14:paraId="00000115">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6">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7">
            <w:pPr>
              <w:widowControl w:val="0"/>
              <w:spacing w:after="120" w:line="276" w:lineRule="auto"/>
              <w:rPr>
                <w:color w:val="000000"/>
                <w:sz w:val="18"/>
                <w:szCs w:val="18"/>
              </w:rPr>
            </w:pPr>
            <w:r w:rsidDel="00000000" w:rsidR="00000000" w:rsidRPr="00000000">
              <w:rPr>
                <w:sz w:val="18"/>
                <w:szCs w:val="18"/>
                <w:rtl w:val="0"/>
              </w:rPr>
              <w:t xml:space="preserve">R$65,00</w:t>
            </w:r>
            <w:r w:rsidDel="00000000" w:rsidR="00000000" w:rsidRPr="00000000">
              <w:rPr>
                <w:rtl w:val="0"/>
              </w:rPr>
            </w:r>
          </w:p>
        </w:tc>
      </w:tr>
      <w:tr>
        <w:trPr>
          <w:trHeight w:val="850.3937007874016"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8">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9">
            <w:pPr>
              <w:widowControl w:val="0"/>
              <w:spacing w:after="120" w:line="276" w:lineRule="auto"/>
              <w:jc w:val="center"/>
              <w:rPr>
                <w:sz w:val="18"/>
                <w:szCs w:val="18"/>
              </w:rPr>
            </w:pPr>
            <w:r w:rsidDel="00000000" w:rsidR="00000000" w:rsidRPr="00000000">
              <w:rPr>
                <w:sz w:val="18"/>
                <w:szCs w:val="18"/>
                <w:rtl w:val="0"/>
              </w:rPr>
              <w:t xml:space="preserve">70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A">
            <w:pPr>
              <w:widowControl w:val="0"/>
              <w:spacing w:after="120" w:line="276" w:lineRule="auto"/>
              <w:rPr>
                <w:sz w:val="18"/>
                <w:szCs w:val="18"/>
              </w:rPr>
            </w:pPr>
            <w:r w:rsidDel="00000000" w:rsidR="00000000" w:rsidRPr="00000000">
              <w:rPr>
                <w:sz w:val="18"/>
                <w:szCs w:val="18"/>
                <w:rtl w:val="0"/>
              </w:rPr>
              <w:t xml:space="preserve">Tela de projeção 150": compatível com equipamento solicitado. Com tripé ou pendurada.</w:t>
            </w:r>
          </w:p>
        </w:tc>
        <w:tc>
          <w:tcPr>
            <w:tcMar>
              <w:top w:w="100.0" w:type="dxa"/>
              <w:left w:w="100.0" w:type="dxa"/>
              <w:bottom w:w="100.0" w:type="dxa"/>
              <w:right w:w="100.0" w:type="dxa"/>
            </w:tcMar>
            <w:vAlign w:val="center"/>
          </w:tcPr>
          <w:p w:rsidR="00000000" w:rsidDel="00000000" w:rsidP="00000000" w:rsidRDefault="00000000" w:rsidRPr="00000000" w14:paraId="0000011B">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C">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D">
            <w:pPr>
              <w:widowControl w:val="0"/>
              <w:spacing w:after="120" w:line="276" w:lineRule="auto"/>
              <w:rPr>
                <w:color w:val="000000"/>
                <w:sz w:val="18"/>
                <w:szCs w:val="18"/>
              </w:rPr>
            </w:pPr>
            <w:r w:rsidDel="00000000" w:rsidR="00000000" w:rsidRPr="00000000">
              <w:rPr>
                <w:sz w:val="18"/>
                <w:szCs w:val="18"/>
                <w:rtl w:val="0"/>
              </w:rPr>
              <w:t xml:space="preserve">R$70,00</w:t>
            </w:r>
            <w:r w:rsidDel="00000000" w:rsidR="00000000" w:rsidRPr="00000000">
              <w:rPr>
                <w:rtl w:val="0"/>
              </w:rPr>
            </w:r>
          </w:p>
        </w:tc>
      </w:tr>
      <w:tr>
        <w:trPr>
          <w:trHeight w:val="850.3937007874016"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E">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1F">
            <w:pPr>
              <w:widowControl w:val="0"/>
              <w:spacing w:after="120" w:line="276" w:lineRule="auto"/>
              <w:jc w:val="center"/>
              <w:rPr>
                <w:sz w:val="18"/>
                <w:szCs w:val="18"/>
              </w:rPr>
            </w:pPr>
            <w:r w:rsidDel="00000000" w:rsidR="00000000" w:rsidRPr="00000000">
              <w:rPr>
                <w:sz w:val="18"/>
                <w:szCs w:val="18"/>
                <w:rtl w:val="0"/>
              </w:rPr>
              <w:t xml:space="preserve">71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0">
            <w:pPr>
              <w:widowControl w:val="0"/>
              <w:spacing w:after="120" w:line="276" w:lineRule="auto"/>
              <w:rPr>
                <w:sz w:val="18"/>
                <w:szCs w:val="18"/>
              </w:rPr>
            </w:pPr>
            <w:r w:rsidDel="00000000" w:rsidR="00000000" w:rsidRPr="00000000">
              <w:rPr>
                <w:sz w:val="18"/>
                <w:szCs w:val="18"/>
                <w:rtl w:val="0"/>
              </w:rPr>
              <w:t xml:space="preserve">Tela de projeção 200": compatível com equipamento solicitado. Com tripé ou pendurada.</w:t>
            </w:r>
          </w:p>
        </w:tc>
        <w:tc>
          <w:tcPr>
            <w:tcMar>
              <w:top w:w="100.0" w:type="dxa"/>
              <w:left w:w="100.0" w:type="dxa"/>
              <w:bottom w:w="100.0" w:type="dxa"/>
              <w:right w:w="100.0" w:type="dxa"/>
            </w:tcMar>
            <w:vAlign w:val="center"/>
          </w:tcPr>
          <w:p w:rsidR="00000000" w:rsidDel="00000000" w:rsidP="00000000" w:rsidRDefault="00000000" w:rsidRPr="00000000" w14:paraId="00000121">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2">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3">
            <w:pPr>
              <w:widowControl w:val="0"/>
              <w:spacing w:after="120" w:line="276" w:lineRule="auto"/>
              <w:rPr>
                <w:color w:val="000000"/>
                <w:sz w:val="18"/>
                <w:szCs w:val="18"/>
              </w:rPr>
            </w:pPr>
            <w:r w:rsidDel="00000000" w:rsidR="00000000" w:rsidRPr="00000000">
              <w:rPr>
                <w:sz w:val="18"/>
                <w:szCs w:val="18"/>
                <w:rtl w:val="0"/>
              </w:rPr>
              <w:t xml:space="preserve">R$110,00</w:t>
            </w:r>
            <w:r w:rsidDel="00000000" w:rsidR="00000000" w:rsidRPr="00000000">
              <w:rPr>
                <w:rtl w:val="0"/>
              </w:rPr>
            </w:r>
          </w:p>
        </w:tc>
      </w:tr>
      <w:tr>
        <w:trPr>
          <w:trHeight w:val="850.3937007874016"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4">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5">
            <w:pPr>
              <w:widowControl w:val="0"/>
              <w:spacing w:after="120" w:line="276" w:lineRule="auto"/>
              <w:jc w:val="center"/>
              <w:rPr>
                <w:sz w:val="18"/>
                <w:szCs w:val="18"/>
              </w:rPr>
            </w:pPr>
            <w:r w:rsidDel="00000000" w:rsidR="00000000" w:rsidRPr="00000000">
              <w:rPr>
                <w:sz w:val="18"/>
                <w:szCs w:val="18"/>
                <w:rtl w:val="0"/>
              </w:rPr>
              <w:t xml:space="preserve">72</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6">
            <w:pPr>
              <w:widowControl w:val="0"/>
              <w:spacing w:after="120" w:line="276" w:lineRule="auto"/>
              <w:rPr>
                <w:sz w:val="18"/>
                <w:szCs w:val="18"/>
              </w:rPr>
            </w:pPr>
            <w:r w:rsidDel="00000000" w:rsidR="00000000" w:rsidRPr="00000000">
              <w:rPr>
                <w:sz w:val="18"/>
                <w:szCs w:val="18"/>
                <w:rtl w:val="0"/>
              </w:rPr>
              <w:t xml:space="preserve">Notebook: aluguel de notebook de alta perfomance compatível com os equipamentos de áudio e vídeo utilizados no evento, com memória RAM mínima de 4GB e wifi, para transmissão de vídeos e fotos pela tela de projeção.</w:t>
            </w:r>
          </w:p>
        </w:tc>
        <w:tc>
          <w:tcPr>
            <w:tcMar>
              <w:top w:w="100.0" w:type="dxa"/>
              <w:left w:w="100.0" w:type="dxa"/>
              <w:bottom w:w="100.0" w:type="dxa"/>
              <w:right w:w="100.0" w:type="dxa"/>
            </w:tcMar>
            <w:vAlign w:val="center"/>
          </w:tcPr>
          <w:p w:rsidR="00000000" w:rsidDel="00000000" w:rsidP="00000000" w:rsidRDefault="00000000" w:rsidRPr="00000000" w14:paraId="00000127">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8">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9">
            <w:pPr>
              <w:widowControl w:val="0"/>
              <w:spacing w:after="120" w:line="276" w:lineRule="auto"/>
              <w:rPr>
                <w:color w:val="000000"/>
                <w:sz w:val="18"/>
                <w:szCs w:val="18"/>
              </w:rPr>
            </w:pPr>
            <w:r w:rsidDel="00000000" w:rsidR="00000000" w:rsidRPr="00000000">
              <w:rPr>
                <w:sz w:val="18"/>
                <w:szCs w:val="18"/>
                <w:rtl w:val="0"/>
              </w:rPr>
              <w:t xml:space="preserve">R$50,00</w:t>
            </w:r>
            <w:r w:rsidDel="00000000" w:rsidR="00000000" w:rsidRPr="00000000">
              <w:rPr>
                <w:rtl w:val="0"/>
              </w:rPr>
            </w:r>
          </w:p>
        </w:tc>
      </w:tr>
      <w:tr>
        <w:trPr>
          <w:trHeight w:val="850.3937007874016" w:hRule="atLeast"/>
        </w:trPr>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A">
            <w:pPr>
              <w:widowControl w:val="0"/>
              <w:spacing w:after="0" w:before="0" w:line="240" w:lineRule="auto"/>
              <w:ind w:left="0" w:firstLine="0"/>
              <w:jc w:val="center"/>
              <w:rPr>
                <w:color w:val="00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B">
            <w:pPr>
              <w:widowControl w:val="0"/>
              <w:spacing w:after="120" w:line="276" w:lineRule="auto"/>
              <w:jc w:val="center"/>
              <w:rPr>
                <w:sz w:val="18"/>
                <w:szCs w:val="18"/>
              </w:rPr>
            </w:pPr>
            <w:r w:rsidDel="00000000" w:rsidR="00000000" w:rsidRPr="00000000">
              <w:rPr>
                <w:sz w:val="18"/>
                <w:szCs w:val="18"/>
                <w:rtl w:val="0"/>
              </w:rPr>
              <w:t xml:space="preserve">73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C">
            <w:pPr>
              <w:widowControl w:val="0"/>
              <w:spacing w:after="120" w:line="276" w:lineRule="auto"/>
              <w:rPr>
                <w:sz w:val="18"/>
                <w:szCs w:val="18"/>
              </w:rPr>
            </w:pPr>
            <w:r w:rsidDel="00000000" w:rsidR="00000000" w:rsidRPr="00000000">
              <w:rPr>
                <w:sz w:val="18"/>
                <w:szCs w:val="18"/>
                <w:rtl w:val="0"/>
              </w:rPr>
              <w:t xml:space="preserve">CDJ: aluguel de Compact Disc Jockey, com reprodução em diferentes formatos de mídias, softwares de gerenciamento de músicas compatível e função playlist para utilização em eventos institucionais, como formaturas e eventos científicos.</w:t>
            </w:r>
          </w:p>
        </w:tc>
        <w:tc>
          <w:tcPr>
            <w:tcMar>
              <w:top w:w="100.0" w:type="dxa"/>
              <w:left w:w="100.0" w:type="dxa"/>
              <w:bottom w:w="100.0" w:type="dxa"/>
              <w:right w:w="100.0" w:type="dxa"/>
            </w:tcMar>
            <w:vAlign w:val="center"/>
          </w:tcPr>
          <w:p w:rsidR="00000000" w:rsidDel="00000000" w:rsidP="00000000" w:rsidRDefault="00000000" w:rsidRPr="00000000" w14:paraId="0000012D">
            <w:pPr>
              <w:widowControl w:val="0"/>
              <w:spacing w:after="120" w:line="276" w:lineRule="auto"/>
              <w:rPr>
                <w:sz w:val="18"/>
                <w:szCs w:val="18"/>
              </w:rPr>
            </w:pPr>
            <w:r w:rsidDel="00000000" w:rsidR="00000000" w:rsidRPr="00000000">
              <w:rPr>
                <w:sz w:val="18"/>
                <w:szCs w:val="18"/>
                <w:rtl w:val="0"/>
              </w:rPr>
              <w:t xml:space="preserve">Diária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2E">
            <w:pPr>
              <w:widowControl w:val="0"/>
              <w:spacing w:after="120" w:line="276" w:lineRule="auto"/>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F">
            <w:pPr>
              <w:widowControl w:val="0"/>
              <w:spacing w:after="120" w:line="276" w:lineRule="auto"/>
              <w:rPr>
                <w:color w:val="000000"/>
                <w:sz w:val="18"/>
                <w:szCs w:val="18"/>
              </w:rPr>
            </w:pPr>
            <w:r w:rsidDel="00000000" w:rsidR="00000000" w:rsidRPr="00000000">
              <w:rPr>
                <w:sz w:val="18"/>
                <w:szCs w:val="18"/>
                <w:rtl w:val="0"/>
              </w:rPr>
              <w:t xml:space="preserve">R$301,00</w:t>
            </w:r>
            <w:r w:rsidDel="00000000" w:rsidR="00000000" w:rsidRPr="00000000">
              <w:rPr>
                <w:rtl w:val="0"/>
              </w:rPr>
            </w:r>
          </w:p>
        </w:tc>
      </w:tr>
      <w:tr>
        <w:trPr>
          <w:trHeight w:val="495" w:hRule="atLeast"/>
        </w:trPr>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0">
            <w:pPr>
              <w:widowControl w:val="0"/>
              <w:spacing w:after="120" w:line="276" w:lineRule="auto"/>
              <w:jc w:val="right"/>
              <w:rPr>
                <w:sz w:val="18"/>
                <w:szCs w:val="18"/>
              </w:rPr>
            </w:pPr>
            <w:r w:rsidDel="00000000" w:rsidR="00000000" w:rsidRPr="00000000">
              <w:rPr>
                <w:sz w:val="18"/>
                <w:szCs w:val="18"/>
                <w:rtl w:val="0"/>
              </w:rPr>
              <w:t xml:space="preserve">Total:   R$ 306.490,000</w:t>
            </w:r>
          </w:p>
        </w:tc>
      </w:tr>
    </w:tbl>
    <w:p w:rsidR="00000000" w:rsidDel="00000000" w:rsidP="00000000" w:rsidRDefault="00000000" w:rsidRPr="00000000" w14:paraId="00000136">
      <w:pPr>
        <w:widowControl w:val="0"/>
        <w:tabs>
          <w:tab w:val="left" w:pos="2850"/>
        </w:tabs>
        <w:ind w:left="792" w:firstLine="0"/>
        <w:jc w:val="both"/>
        <w:rPr>
          <w:sz w:val="22"/>
          <w:szCs w:val="22"/>
        </w:rPr>
      </w:pPr>
      <w:r w:rsidDel="00000000" w:rsidR="00000000" w:rsidRPr="00000000">
        <w:rPr>
          <w:rtl w:val="0"/>
        </w:rPr>
      </w:r>
    </w:p>
    <w:p w:rsidR="00000000" w:rsidDel="00000000" w:rsidP="00000000" w:rsidRDefault="00000000" w:rsidRPr="00000000" w14:paraId="00000137">
      <w:pPr>
        <w:numPr>
          <w:ilvl w:val="1"/>
          <w:numId w:val="1"/>
        </w:numPr>
        <w:spacing w:after="120" w:before="120" w:line="276" w:lineRule="auto"/>
        <w:ind w:left="425" w:firstLine="0"/>
        <w:jc w:val="both"/>
        <w:rPr/>
      </w:pPr>
      <w:r w:rsidDel="00000000" w:rsidR="00000000" w:rsidRPr="00000000">
        <w:rPr>
          <w:rtl w:val="0"/>
        </w:rPr>
        <w:t xml:space="preserve">A listagem do cadastro de reserva referente ao presente registro de preços consta como anexo a esta Ata.</w:t>
      </w:r>
    </w:p>
    <w:p w:rsidR="00000000" w:rsidDel="00000000" w:rsidP="00000000" w:rsidRDefault="00000000" w:rsidRPr="00000000" w14:paraId="00000138">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139">
      <w:pPr>
        <w:numPr>
          <w:ilvl w:val="1"/>
          <w:numId w:val="1"/>
        </w:numPr>
        <w:spacing w:after="120" w:before="120" w:line="276" w:lineRule="auto"/>
        <w:ind w:left="792" w:hanging="432"/>
        <w:jc w:val="both"/>
        <w:rPr/>
      </w:pPr>
      <w:r w:rsidDel="00000000" w:rsidR="00000000" w:rsidRPr="00000000">
        <w:rPr>
          <w:i w:val="1"/>
          <w:rtl w:val="0"/>
        </w:rPr>
        <w:t xml:space="preserve">O órgão gerenciador será o </w:t>
      </w:r>
      <w:r w:rsidDel="00000000" w:rsidR="00000000" w:rsidRPr="00000000">
        <w:rPr>
          <w:b w:val="1"/>
          <w:rtl w:val="0"/>
        </w:rPr>
        <w:t xml:space="preserve">IF SUDESTE MG - Campus Juiz de Fora</w:t>
      </w:r>
      <w:r w:rsidDel="00000000" w:rsidR="00000000" w:rsidRPr="00000000">
        <w:rPr>
          <w:rtl w:val="0"/>
        </w:rPr>
      </w:r>
    </w:p>
    <w:p w:rsidR="00000000" w:rsidDel="00000000" w:rsidP="00000000" w:rsidRDefault="00000000" w:rsidRPr="00000000" w14:paraId="0000013A">
      <w:pPr>
        <w:numPr>
          <w:ilvl w:val="1"/>
          <w:numId w:val="1"/>
        </w:numPr>
        <w:spacing w:after="120" w:before="120" w:line="276" w:lineRule="auto"/>
        <w:ind w:left="792" w:hanging="432"/>
        <w:jc w:val="both"/>
        <w:rPr>
          <w:i w:val="1"/>
        </w:rPr>
      </w:pPr>
      <w:r w:rsidDel="00000000" w:rsidR="00000000" w:rsidRPr="00000000">
        <w:rPr>
          <w:i w:val="1"/>
          <w:rtl w:val="0"/>
        </w:rPr>
        <w:t xml:space="preserve">São órgãos e entidades públicas participantes do registro de preços:</w:t>
      </w:r>
    </w:p>
    <w:p w:rsidR="00000000" w:rsidDel="00000000" w:rsidP="00000000" w:rsidRDefault="00000000" w:rsidRPr="00000000" w14:paraId="0000013B">
      <w:pPr>
        <w:spacing w:after="120" w:before="120" w:line="276" w:lineRule="auto"/>
        <w:ind w:left="792" w:firstLine="0"/>
        <w:jc w:val="both"/>
        <w:rPr>
          <w:i w:val="1"/>
        </w:rPr>
      </w:pPr>
      <w:r w:rsidDel="00000000" w:rsidR="00000000" w:rsidRPr="00000000">
        <w:rPr>
          <w:i w:val="1"/>
          <w:rtl w:val="0"/>
        </w:rPr>
        <w:t xml:space="preserve">3.2.1. </w:t>
      </w:r>
      <w:r w:rsidDel="00000000" w:rsidR="00000000" w:rsidRPr="00000000">
        <w:rPr>
          <w:b w:val="1"/>
          <w:rtl w:val="0"/>
        </w:rPr>
        <w:t xml:space="preserve">IF SUDESTE MG - Reitoria (Juiz de Fora)</w:t>
      </w:r>
      <w:r w:rsidDel="00000000" w:rsidR="00000000" w:rsidRPr="00000000">
        <w:rPr>
          <w:rtl w:val="0"/>
        </w:rPr>
      </w:r>
    </w:p>
    <w:p w:rsidR="00000000" w:rsidDel="00000000" w:rsidP="00000000" w:rsidRDefault="00000000" w:rsidRPr="00000000" w14:paraId="0000013C">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1"/>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 ADESÃO À ATA DE REGISTRO DE PREÇOS </w:t>
      </w:r>
      <w:r w:rsidDel="00000000" w:rsidR="00000000" w:rsidRPr="00000000">
        <w:rPr>
          <w:rtl w:val="0"/>
        </w:rPr>
      </w:r>
    </w:p>
    <w:p w:rsidR="00000000" w:rsidDel="00000000" w:rsidP="00000000" w:rsidRDefault="00000000" w:rsidRPr="00000000" w14:paraId="0000013D">
      <w:pPr>
        <w:numPr>
          <w:ilvl w:val="1"/>
          <w:numId w:val="1"/>
        </w:numPr>
        <w:spacing w:after="120" w:before="120" w:line="276" w:lineRule="auto"/>
        <w:ind w:left="792" w:hanging="432"/>
        <w:jc w:val="both"/>
        <w:rPr>
          <w:i w:val="1"/>
        </w:rPr>
      </w:pPr>
      <w:r w:rsidDel="00000000" w:rsidR="00000000" w:rsidRPr="00000000">
        <w:rPr>
          <w:i w:val="1"/>
          <w:rtl w:val="0"/>
        </w:rPr>
        <w:t xml:space="preserve">A</w:t>
      </w:r>
      <w:r w:rsidDel="00000000" w:rsidR="00000000" w:rsidRPr="00000000">
        <w:rPr>
          <w:rtl w:val="0"/>
        </w:rPr>
        <w:t xml:space="preserve">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Del="00000000" w:rsidR="00000000" w:rsidRPr="00000000">
        <w:rPr>
          <w:rtl w:val="0"/>
        </w:rPr>
      </w:r>
    </w:p>
    <w:p w:rsidR="00000000" w:rsidDel="00000000" w:rsidP="00000000" w:rsidRDefault="00000000" w:rsidRPr="00000000" w14:paraId="0000013E">
      <w:pPr>
        <w:numPr>
          <w:ilvl w:val="2"/>
          <w:numId w:val="1"/>
        </w:numPr>
        <w:spacing w:after="120" w:before="120" w:line="276" w:lineRule="auto"/>
        <w:ind w:left="1224" w:hanging="504.00000000000006"/>
        <w:jc w:val="both"/>
        <w:rPr/>
      </w:pPr>
      <w:r w:rsidDel="00000000" w:rsidR="00000000" w:rsidRPr="00000000">
        <w:rPr>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13F">
      <w:pPr>
        <w:numPr>
          <w:ilvl w:val="1"/>
          <w:numId w:val="1"/>
        </w:numPr>
        <w:spacing w:after="120" w:before="120" w:line="276" w:lineRule="auto"/>
        <w:ind w:left="792" w:hanging="432"/>
        <w:jc w:val="both"/>
        <w:rPr/>
      </w:pPr>
      <w:r w:rsidDel="00000000" w:rsidR="00000000" w:rsidRPr="00000000">
        <w:rPr>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140">
      <w:pPr>
        <w:numPr>
          <w:ilvl w:val="1"/>
          <w:numId w:val="1"/>
        </w:numPr>
        <w:spacing w:after="120" w:before="120" w:line="276" w:lineRule="auto"/>
        <w:ind w:left="792" w:hanging="432"/>
        <w:jc w:val="both"/>
        <w:rPr/>
      </w:pPr>
      <w:r w:rsidDel="00000000" w:rsidR="00000000" w:rsidRPr="00000000">
        <w:rPr>
          <w:rtl w:val="0"/>
        </w:rPr>
        <w:t xml:space="preserve">As aquisições ou contratações adicionais a que se refere este item não poderão exceder, por órgão ou entidade, a 50 por cento dos quantitativos dos itens do instrumento convocatório e registrados na ata de registro de preços para o órgão gerenciador e órgãos participantes.</w:t>
      </w:r>
    </w:p>
    <w:p w:rsidR="00000000" w:rsidDel="00000000" w:rsidP="00000000" w:rsidRDefault="00000000" w:rsidRPr="00000000" w14:paraId="00000141">
      <w:pPr>
        <w:numPr>
          <w:ilvl w:val="1"/>
          <w:numId w:val="1"/>
        </w:numPr>
        <w:spacing w:after="120" w:before="120" w:line="276" w:lineRule="auto"/>
        <w:ind w:left="792" w:hanging="432"/>
        <w:jc w:val="both"/>
        <w:rPr/>
      </w:pPr>
      <w:r w:rsidDel="00000000" w:rsidR="00000000" w:rsidRPr="00000000">
        <w:rPr>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142">
      <w:pPr>
        <w:numPr>
          <w:ilvl w:val="2"/>
          <w:numId w:val="1"/>
        </w:numPr>
        <w:spacing w:after="120" w:before="120" w:line="276" w:lineRule="auto"/>
        <w:ind w:left="1224" w:hanging="504.00000000000006"/>
        <w:jc w:val="both"/>
        <w:rPr/>
      </w:pPr>
      <w:r w:rsidDel="00000000" w:rsidR="00000000" w:rsidRPr="00000000">
        <w:rPr>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143">
      <w:pPr>
        <w:numPr>
          <w:ilvl w:val="1"/>
          <w:numId w:val="1"/>
        </w:numPr>
        <w:spacing w:after="120" w:before="120" w:line="276" w:lineRule="auto"/>
        <w:ind w:left="792" w:hanging="432"/>
        <w:jc w:val="both"/>
        <w:rPr/>
      </w:pPr>
      <w:r w:rsidDel="00000000" w:rsidR="00000000" w:rsidRPr="00000000">
        <w:rPr>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144">
      <w:pPr>
        <w:numPr>
          <w:ilvl w:val="1"/>
          <w:numId w:val="1"/>
        </w:numPr>
        <w:spacing w:after="120" w:before="120" w:line="276" w:lineRule="auto"/>
        <w:ind w:left="792" w:hanging="432"/>
        <w:jc w:val="both"/>
        <w:rPr/>
      </w:pPr>
      <w:r w:rsidDel="00000000" w:rsidR="00000000" w:rsidRPr="00000000">
        <w:rPr>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145">
      <w:pPr>
        <w:numPr>
          <w:ilvl w:val="2"/>
          <w:numId w:val="1"/>
        </w:numPr>
        <w:spacing w:after="120" w:before="120" w:line="276" w:lineRule="auto"/>
        <w:ind w:left="1224" w:hanging="504.00000000000006"/>
        <w:jc w:val="both"/>
        <w:rPr/>
      </w:pPr>
      <w:r w:rsidDel="00000000" w:rsidR="00000000" w:rsidRPr="00000000">
        <w:rPr>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146">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rFonts w:ascii="Arial" w:cs="Arial" w:eastAsia="Arial" w:hAnsi="Arial"/>
          <w:b w:val="1"/>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VALIDADE DA ATA </w:t>
      </w:r>
    </w:p>
    <w:p w:rsidR="00000000" w:rsidDel="00000000" w:rsidP="00000000" w:rsidRDefault="00000000" w:rsidRPr="00000000" w14:paraId="00000147">
      <w:pPr>
        <w:numPr>
          <w:ilvl w:val="1"/>
          <w:numId w:val="1"/>
        </w:numPr>
        <w:spacing w:after="120" w:before="120" w:line="276" w:lineRule="auto"/>
        <w:ind w:left="425" w:firstLine="0"/>
        <w:jc w:val="both"/>
        <w:rPr/>
      </w:pPr>
      <w:r w:rsidDel="00000000" w:rsidR="00000000" w:rsidRPr="00000000">
        <w:rPr>
          <w:rtl w:val="0"/>
        </w:rPr>
        <w:t xml:space="preserve">A validade da Ata de Registro de Preços será de 12 meses, a partir do(a) homologação do pregão, não podendo ser prorrogada.</w:t>
      </w:r>
    </w:p>
    <w:p w:rsidR="00000000" w:rsidDel="00000000" w:rsidP="00000000" w:rsidRDefault="00000000" w:rsidRPr="00000000" w14:paraId="00000148">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REVISÃO E CANCELAMENTO </w:t>
      </w:r>
      <w:r w:rsidDel="00000000" w:rsidR="00000000" w:rsidRPr="00000000">
        <w:rPr>
          <w:rtl w:val="0"/>
        </w:rPr>
      </w:r>
    </w:p>
    <w:p w:rsidR="00000000" w:rsidDel="00000000" w:rsidP="00000000" w:rsidRDefault="00000000" w:rsidRPr="00000000" w14:paraId="000001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14A">
      <w:pPr>
        <w:numPr>
          <w:ilvl w:val="1"/>
          <w:numId w:val="1"/>
        </w:numPr>
        <w:spacing w:after="120" w:before="120" w:line="276" w:lineRule="auto"/>
        <w:ind w:left="425" w:firstLine="0"/>
        <w:jc w:val="both"/>
        <w:rPr/>
      </w:pPr>
      <w:r w:rsidDel="00000000" w:rsidR="00000000" w:rsidRPr="00000000">
        <w:rPr>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14B">
      <w:pPr>
        <w:numPr>
          <w:ilvl w:val="1"/>
          <w:numId w:val="1"/>
        </w:numPr>
        <w:spacing w:after="120" w:before="120" w:line="276" w:lineRule="auto"/>
        <w:ind w:left="425" w:firstLine="0"/>
        <w:jc w:val="both"/>
        <w:rPr/>
      </w:pPr>
      <w:r w:rsidDel="00000000" w:rsidR="00000000" w:rsidRPr="00000000">
        <w:rPr>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14C">
      <w:pPr>
        <w:numPr>
          <w:ilvl w:val="1"/>
          <w:numId w:val="1"/>
        </w:numPr>
        <w:spacing w:after="120" w:before="120" w:line="276" w:lineRule="auto"/>
        <w:ind w:left="425" w:firstLine="0"/>
        <w:jc w:val="both"/>
        <w:rPr/>
      </w:pPr>
      <w:r w:rsidDel="00000000" w:rsidR="00000000" w:rsidRPr="00000000">
        <w:rPr>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14D">
      <w:pPr>
        <w:numPr>
          <w:ilvl w:val="2"/>
          <w:numId w:val="1"/>
        </w:numPr>
        <w:spacing w:after="120" w:before="120" w:line="276" w:lineRule="auto"/>
        <w:ind w:left="1134" w:firstLine="0"/>
        <w:jc w:val="both"/>
        <w:rPr>
          <w:i w:val="1"/>
        </w:rPr>
      </w:pPr>
      <w:r w:rsidDel="00000000" w:rsidR="00000000" w:rsidRPr="00000000">
        <w:rPr>
          <w:i w:val="1"/>
          <w:rtl w:val="0"/>
        </w:rPr>
        <w:t xml:space="preserve">A ordem de classificação dos fornecedores que aceitarem reduzir seus preços aos valores de mercado observará a classificação original.</w:t>
      </w:r>
    </w:p>
    <w:p w:rsidR="00000000" w:rsidDel="00000000" w:rsidP="00000000" w:rsidRDefault="00000000" w:rsidRPr="00000000" w14:paraId="0000014E">
      <w:pPr>
        <w:numPr>
          <w:ilvl w:val="1"/>
          <w:numId w:val="1"/>
        </w:numPr>
        <w:spacing w:after="120" w:before="120" w:line="276" w:lineRule="auto"/>
        <w:ind w:left="425" w:firstLine="0"/>
        <w:jc w:val="both"/>
        <w:rPr/>
      </w:pPr>
      <w:r w:rsidDel="00000000" w:rsidR="00000000" w:rsidRPr="00000000">
        <w:rPr>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14F">
      <w:pPr>
        <w:numPr>
          <w:ilvl w:val="2"/>
          <w:numId w:val="1"/>
        </w:numPr>
        <w:spacing w:after="120" w:before="120" w:line="276" w:lineRule="auto"/>
        <w:ind w:left="1134" w:firstLine="0"/>
        <w:jc w:val="both"/>
        <w:rPr/>
      </w:pPr>
      <w:r w:rsidDel="00000000" w:rsidR="00000000" w:rsidRPr="00000000">
        <w:rPr>
          <w:rtl w:val="0"/>
        </w:rPr>
        <w:t xml:space="preserve">liberar o fornecedor do compromisso assumido, caso a comunicação ocorra antes do pedido de fornecimento, e sem aplicação da penalidade se confirmada a veracidade dos motivos e comprovantes apresentados; e</w:t>
      </w:r>
    </w:p>
    <w:p w:rsidR="00000000" w:rsidDel="00000000" w:rsidP="00000000" w:rsidRDefault="00000000" w:rsidRPr="00000000" w14:paraId="00000150">
      <w:pPr>
        <w:numPr>
          <w:ilvl w:val="2"/>
          <w:numId w:val="1"/>
        </w:numPr>
        <w:spacing w:after="120" w:before="120" w:line="276" w:lineRule="auto"/>
        <w:ind w:left="1134" w:firstLine="0"/>
        <w:jc w:val="both"/>
        <w:rPr/>
      </w:pPr>
      <w:r w:rsidDel="00000000" w:rsidR="00000000" w:rsidRPr="00000000">
        <w:rPr>
          <w:rtl w:val="0"/>
        </w:rPr>
        <w:t xml:space="preserve">convocar os demais fornecedores para assegurar igual oportunidade de negociação.</w:t>
      </w:r>
    </w:p>
    <w:p w:rsidR="00000000" w:rsidDel="00000000" w:rsidP="00000000" w:rsidRDefault="00000000" w:rsidRPr="00000000" w14:paraId="00000151">
      <w:pPr>
        <w:numPr>
          <w:ilvl w:val="1"/>
          <w:numId w:val="1"/>
        </w:numPr>
        <w:spacing w:after="120" w:before="120" w:line="276" w:lineRule="auto"/>
        <w:ind w:left="425" w:firstLine="0"/>
        <w:jc w:val="both"/>
        <w:rPr/>
      </w:pPr>
      <w:r w:rsidDel="00000000" w:rsidR="00000000" w:rsidRPr="00000000">
        <w:rPr>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152">
      <w:pPr>
        <w:numPr>
          <w:ilvl w:val="1"/>
          <w:numId w:val="1"/>
        </w:numPr>
        <w:spacing w:after="120" w:before="120" w:line="276" w:lineRule="auto"/>
        <w:ind w:left="425" w:firstLine="0"/>
        <w:jc w:val="both"/>
        <w:rPr/>
      </w:pPr>
      <w:r w:rsidDel="00000000" w:rsidR="00000000" w:rsidRPr="00000000">
        <w:rPr>
          <w:rtl w:val="0"/>
        </w:rPr>
        <w:t xml:space="preserve">O registro do fornecedor será cancelado quando:</w:t>
      </w:r>
    </w:p>
    <w:p w:rsidR="00000000" w:rsidDel="00000000" w:rsidP="00000000" w:rsidRDefault="00000000" w:rsidRPr="00000000" w14:paraId="00000153">
      <w:pPr>
        <w:numPr>
          <w:ilvl w:val="2"/>
          <w:numId w:val="1"/>
        </w:numPr>
        <w:spacing w:after="120" w:before="120" w:line="276" w:lineRule="auto"/>
        <w:ind w:left="1134" w:firstLine="0"/>
        <w:jc w:val="both"/>
        <w:rPr/>
      </w:pPr>
      <w:r w:rsidDel="00000000" w:rsidR="00000000" w:rsidRPr="00000000">
        <w:rPr>
          <w:rtl w:val="0"/>
        </w:rPr>
        <w:t xml:space="preserve">descumprir as condições da ata de registro de preços;</w:t>
      </w:r>
    </w:p>
    <w:p w:rsidR="00000000" w:rsidDel="00000000" w:rsidP="00000000" w:rsidRDefault="00000000" w:rsidRPr="00000000" w14:paraId="00000154">
      <w:pPr>
        <w:numPr>
          <w:ilvl w:val="2"/>
          <w:numId w:val="1"/>
        </w:numPr>
        <w:spacing w:after="120" w:before="120" w:line="276" w:lineRule="auto"/>
        <w:ind w:left="1134" w:firstLine="0"/>
        <w:jc w:val="both"/>
        <w:rPr/>
      </w:pPr>
      <w:r w:rsidDel="00000000" w:rsidR="00000000" w:rsidRPr="00000000">
        <w:rPr>
          <w:rtl w:val="0"/>
        </w:rPr>
        <w:t xml:space="preserve">não retirar a nota de empenho ou instrumento equivalente no prazo estabelecido pela Administração, sem justificativa aceitável;</w:t>
      </w:r>
    </w:p>
    <w:p w:rsidR="00000000" w:rsidDel="00000000" w:rsidP="00000000" w:rsidRDefault="00000000" w:rsidRPr="00000000" w14:paraId="00000155">
      <w:pPr>
        <w:numPr>
          <w:ilvl w:val="2"/>
          <w:numId w:val="1"/>
        </w:numPr>
        <w:spacing w:after="120" w:before="120" w:line="276" w:lineRule="auto"/>
        <w:ind w:left="1134" w:firstLine="0"/>
        <w:jc w:val="both"/>
        <w:rPr/>
      </w:pPr>
      <w:r w:rsidDel="00000000" w:rsidR="00000000" w:rsidRPr="00000000">
        <w:rPr>
          <w:rtl w:val="0"/>
        </w:rPr>
        <w:t xml:space="preserve">não aceitar reduzir o seu preço registrado, na hipótese deste se tornar superior àqueles praticados no mercado; ou</w:t>
      </w:r>
    </w:p>
    <w:p w:rsidR="00000000" w:rsidDel="00000000" w:rsidP="00000000" w:rsidRDefault="00000000" w:rsidRPr="00000000" w14:paraId="00000156">
      <w:pPr>
        <w:numPr>
          <w:ilvl w:val="2"/>
          <w:numId w:val="1"/>
        </w:numPr>
        <w:spacing w:after="120" w:before="120" w:line="276" w:lineRule="auto"/>
        <w:ind w:left="1134" w:firstLine="0"/>
        <w:jc w:val="both"/>
        <w:rPr/>
      </w:pPr>
      <w:r w:rsidDel="00000000" w:rsidR="00000000" w:rsidRPr="00000000">
        <w:rPr>
          <w:rtl w:val="0"/>
        </w:rPr>
        <w:t xml:space="preserve">sofrer sanção administrativa cujo efeito torne-o proibido de celebrar contrato administrativo, alcançando o órgão gerenciador e órgão(s) participante(s).</w:t>
      </w:r>
    </w:p>
    <w:p w:rsidR="00000000" w:rsidDel="00000000" w:rsidP="00000000" w:rsidRDefault="00000000" w:rsidRPr="00000000" w14:paraId="00000157">
      <w:pPr>
        <w:numPr>
          <w:ilvl w:val="1"/>
          <w:numId w:val="1"/>
        </w:numPr>
        <w:spacing w:after="120" w:before="120" w:line="276" w:lineRule="auto"/>
        <w:ind w:left="425" w:firstLine="0"/>
        <w:jc w:val="both"/>
        <w:rPr/>
      </w:pPr>
      <w:r w:rsidDel="00000000" w:rsidR="00000000" w:rsidRPr="00000000">
        <w:rPr>
          <w:rtl w:val="0"/>
        </w:rPr>
        <w:t xml:space="preserve">O cancelamento de registros nas hipóteses previstas nos itens 5.6.1, 5.6.2 e 5.6.4 será formalizado por despacho do órgão gerenciador, assegurado o contraditório e a ampla defesa.</w:t>
      </w:r>
    </w:p>
    <w:p w:rsidR="00000000" w:rsidDel="00000000" w:rsidP="00000000" w:rsidRDefault="00000000" w:rsidRPr="00000000" w14:paraId="00000158">
      <w:pPr>
        <w:numPr>
          <w:ilvl w:val="1"/>
          <w:numId w:val="1"/>
        </w:numPr>
        <w:spacing w:after="120" w:before="120" w:line="276" w:lineRule="auto"/>
        <w:ind w:left="425" w:firstLine="0"/>
        <w:jc w:val="both"/>
        <w:rPr/>
      </w:pPr>
      <w:r w:rsidDel="00000000" w:rsidR="00000000" w:rsidRPr="00000000">
        <w:rPr>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159">
      <w:pPr>
        <w:numPr>
          <w:ilvl w:val="2"/>
          <w:numId w:val="1"/>
        </w:numPr>
        <w:spacing w:after="120" w:before="120" w:line="276" w:lineRule="auto"/>
        <w:ind w:left="1134" w:firstLine="0"/>
        <w:jc w:val="both"/>
        <w:rPr/>
      </w:pPr>
      <w:r w:rsidDel="00000000" w:rsidR="00000000" w:rsidRPr="00000000">
        <w:rPr>
          <w:rtl w:val="0"/>
        </w:rPr>
        <w:t xml:space="preserve">por razão de interesse público; ou</w:t>
      </w:r>
    </w:p>
    <w:p w:rsidR="00000000" w:rsidDel="00000000" w:rsidP="00000000" w:rsidRDefault="00000000" w:rsidRPr="00000000" w14:paraId="0000015A">
      <w:pPr>
        <w:numPr>
          <w:ilvl w:val="2"/>
          <w:numId w:val="1"/>
        </w:numPr>
        <w:spacing w:after="120" w:before="120" w:line="276" w:lineRule="auto"/>
        <w:ind w:left="1134" w:firstLine="0"/>
        <w:jc w:val="both"/>
        <w:rPr>
          <w:i w:val="1"/>
        </w:rPr>
      </w:pPr>
      <w:r w:rsidDel="00000000" w:rsidR="00000000" w:rsidRPr="00000000">
        <w:rPr>
          <w:rtl w:val="0"/>
        </w:rPr>
        <w:t xml:space="preserve">a pedido do fornecedor. </w:t>
      </w:r>
      <w:r w:rsidDel="00000000" w:rsidR="00000000" w:rsidRPr="00000000">
        <w:rPr>
          <w:rtl w:val="0"/>
        </w:rPr>
      </w:r>
    </w:p>
    <w:p w:rsidR="00000000" w:rsidDel="00000000" w:rsidP="00000000" w:rsidRDefault="00000000" w:rsidRPr="00000000" w14:paraId="0000015B">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57" w:right="0" w:hanging="357"/>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DAS PENALIDADES</w:t>
      </w:r>
      <w:r w:rsidDel="00000000" w:rsidR="00000000" w:rsidRPr="00000000">
        <w:rPr>
          <w:rtl w:val="0"/>
        </w:rPr>
      </w:r>
    </w:p>
    <w:p w:rsidR="00000000" w:rsidDel="00000000" w:rsidP="00000000" w:rsidRDefault="00000000" w:rsidRPr="00000000" w14:paraId="0000015C">
      <w:pPr>
        <w:numPr>
          <w:ilvl w:val="1"/>
          <w:numId w:val="1"/>
        </w:numPr>
        <w:spacing w:after="120" w:before="120" w:line="276" w:lineRule="auto"/>
        <w:ind w:left="425" w:firstLine="0"/>
        <w:jc w:val="both"/>
        <w:rPr/>
      </w:pPr>
      <w:r w:rsidDel="00000000" w:rsidR="00000000" w:rsidRPr="00000000">
        <w:rPr>
          <w:rtl w:val="0"/>
        </w:rPr>
        <w:t xml:space="preserve">O descumprimento da Ata de Registro de Preços ensejará aplicação das penalidades estabelecidas no Edital.</w:t>
      </w:r>
    </w:p>
    <w:p w:rsidR="00000000" w:rsidDel="00000000" w:rsidP="00000000" w:rsidRDefault="00000000" w:rsidRPr="00000000" w14:paraId="0000015D">
      <w:pPr>
        <w:numPr>
          <w:ilvl w:val="2"/>
          <w:numId w:val="1"/>
        </w:numPr>
        <w:spacing w:after="120" w:before="120" w:line="276" w:lineRule="auto"/>
        <w:ind w:left="1224" w:hanging="504.00000000000006"/>
        <w:jc w:val="both"/>
        <w:rPr/>
      </w:pPr>
      <w:r w:rsidDel="00000000" w:rsidR="00000000" w:rsidRPr="00000000">
        <w:rPr>
          <w:color w:val="000000"/>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15E">
      <w:pPr>
        <w:numPr>
          <w:ilvl w:val="1"/>
          <w:numId w:val="1"/>
        </w:numPr>
        <w:spacing w:after="120" w:before="120" w:line="276" w:lineRule="auto"/>
        <w:ind w:left="425" w:firstLine="0"/>
        <w:jc w:val="both"/>
        <w:rPr/>
      </w:pPr>
      <w:r w:rsidDel="00000000" w:rsidR="00000000" w:rsidRPr="00000000">
        <w:rPr>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15F">
      <w:pPr>
        <w:numPr>
          <w:ilvl w:val="1"/>
          <w:numId w:val="1"/>
        </w:numPr>
        <w:spacing w:after="120" w:before="120" w:line="276" w:lineRule="auto"/>
        <w:ind w:left="425" w:firstLine="0"/>
        <w:jc w:val="both"/>
        <w:rPr/>
      </w:pPr>
      <w:r w:rsidDel="00000000" w:rsidR="00000000" w:rsidRPr="00000000">
        <w:rPr>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160">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CONDIÇÕES GERAIS</w:t>
      </w:r>
      <w:r w:rsidDel="00000000" w:rsidR="00000000" w:rsidRPr="00000000">
        <w:rPr>
          <w:rtl w:val="0"/>
        </w:rPr>
      </w:r>
    </w:p>
    <w:p w:rsidR="00000000" w:rsidDel="00000000" w:rsidP="00000000" w:rsidRDefault="00000000" w:rsidRPr="00000000" w14:paraId="00000161">
      <w:pPr>
        <w:numPr>
          <w:ilvl w:val="1"/>
          <w:numId w:val="1"/>
        </w:numPr>
        <w:spacing w:after="120" w:before="120" w:line="276" w:lineRule="auto"/>
        <w:ind w:left="425" w:firstLine="0"/>
        <w:jc w:val="both"/>
        <w:rPr/>
      </w:pPr>
      <w:r w:rsidDel="00000000" w:rsidR="00000000" w:rsidRPr="00000000">
        <w:rPr>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162">
      <w:pPr>
        <w:numPr>
          <w:ilvl w:val="1"/>
          <w:numId w:val="1"/>
        </w:numPr>
        <w:spacing w:after="120" w:before="120" w:line="276" w:lineRule="auto"/>
        <w:ind w:left="425" w:firstLine="0"/>
        <w:jc w:val="both"/>
        <w:rPr/>
      </w:pPr>
      <w:r w:rsidDel="00000000" w:rsidR="00000000" w:rsidRPr="00000000">
        <w:rPr>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163">
      <w:pPr>
        <w:numPr>
          <w:ilvl w:val="1"/>
          <w:numId w:val="1"/>
        </w:numPr>
        <w:spacing w:after="120" w:before="120" w:line="276" w:lineRule="auto"/>
        <w:ind w:left="425" w:firstLine="0"/>
        <w:jc w:val="both"/>
        <w:rPr/>
      </w:pPr>
      <w:r w:rsidDel="00000000" w:rsidR="00000000" w:rsidRPr="00000000">
        <w:rPr>
          <w:rtl w:val="0"/>
        </w:rPr>
        <w:t xml:space="preserve">No caso de adjudicação por preço global de grupo de itens, só será admitida a contratação dos itens nas seguintes hipóteses.</w:t>
      </w:r>
    </w:p>
    <w:p w:rsidR="00000000" w:rsidDel="00000000" w:rsidP="00000000" w:rsidRDefault="00000000" w:rsidRPr="00000000" w14:paraId="00000164">
      <w:pPr>
        <w:numPr>
          <w:ilvl w:val="2"/>
          <w:numId w:val="1"/>
        </w:numPr>
        <w:spacing w:after="120" w:before="120" w:line="276" w:lineRule="auto"/>
        <w:ind w:left="1224" w:hanging="504.00000000000006"/>
        <w:jc w:val="both"/>
        <w:rPr/>
      </w:pPr>
      <w:r w:rsidDel="00000000" w:rsidR="00000000" w:rsidRPr="00000000">
        <w:rPr>
          <w:rtl w:val="0"/>
        </w:rPr>
        <w:t xml:space="preserve"> contratação da totalidade dos itens de grupo, respeitadas as proporções de quantitativos definidos no certame; ou</w:t>
      </w:r>
    </w:p>
    <w:p w:rsidR="00000000" w:rsidDel="00000000" w:rsidP="00000000" w:rsidRDefault="00000000" w:rsidRPr="00000000" w14:paraId="00000165">
      <w:pPr>
        <w:numPr>
          <w:ilvl w:val="2"/>
          <w:numId w:val="1"/>
        </w:numPr>
        <w:spacing w:after="120" w:before="120" w:line="276" w:lineRule="auto"/>
        <w:ind w:left="1224" w:hanging="504.00000000000006"/>
        <w:jc w:val="both"/>
        <w:rPr/>
      </w:pPr>
      <w:r w:rsidDel="00000000" w:rsidR="00000000" w:rsidRPr="00000000">
        <w:rPr>
          <w:rtl w:val="0"/>
        </w:rPr>
        <w:t xml:space="preserve"> contratação de item isolado para o qual o preço unitário adjudicado ao vencedor seja o menor preço válido ofertado para o mesmo item na fase de lances</w:t>
      </w:r>
    </w:p>
    <w:p w:rsidR="00000000" w:rsidDel="00000000" w:rsidP="00000000" w:rsidRDefault="00000000" w:rsidRPr="00000000" w14:paraId="00000166">
      <w:pPr>
        <w:numPr>
          <w:ilvl w:val="1"/>
          <w:numId w:val="1"/>
        </w:numPr>
        <w:spacing w:after="120" w:before="120" w:line="276" w:lineRule="auto"/>
        <w:ind w:left="425" w:firstLine="0"/>
        <w:jc w:val="both"/>
        <w:rPr/>
      </w:pPr>
      <w:r w:rsidDel="00000000" w:rsidR="00000000" w:rsidRPr="00000000">
        <w:rPr>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000000" w:rsidDel="00000000" w:rsidP="00000000" w:rsidRDefault="00000000" w:rsidRPr="00000000" w14:paraId="00000167">
      <w:pPr>
        <w:widowControl w:val="0"/>
        <w:ind w:right="-15"/>
        <w:jc w:val="both"/>
        <w:rPr/>
      </w:pPr>
      <w:r w:rsidDel="00000000" w:rsidR="00000000" w:rsidRPr="00000000">
        <w:rPr>
          <w:rtl w:val="0"/>
        </w:rPr>
        <w:t xml:space="preserve">Para firmeza e validade do pactuado, a presente Ata foi lavrada em 2 (duas) vias de igual teor, que, depois de lida e achada em ordem, vai assinada pelas partes e encaminhada cópia aos demais órgãos participantes (se houver). </w:t>
      </w:r>
    </w:p>
    <w:p w:rsidR="00000000" w:rsidDel="00000000" w:rsidP="00000000" w:rsidRDefault="00000000" w:rsidRPr="00000000" w14:paraId="00000168">
      <w:pPr>
        <w:widowControl w:val="0"/>
        <w:ind w:right="-15"/>
        <w:jc w:val="both"/>
        <w:rPr>
          <w:i w:val="1"/>
          <w:color w:val="ff0000"/>
        </w:rPr>
      </w:pPr>
      <w:r w:rsidDel="00000000" w:rsidR="00000000" w:rsidRPr="00000000">
        <w:rPr>
          <w:rtl w:val="0"/>
        </w:rPr>
      </w:r>
    </w:p>
    <w:p w:rsidR="00000000" w:rsidDel="00000000" w:rsidP="00000000" w:rsidRDefault="00000000" w:rsidRPr="00000000" w14:paraId="00000169">
      <w:pPr>
        <w:widowControl w:val="0"/>
        <w:ind w:right="-15"/>
        <w:jc w:val="both"/>
        <w:rPr>
          <w:i w:val="1"/>
        </w:rPr>
      </w:pPr>
      <w:r w:rsidDel="00000000" w:rsidR="00000000" w:rsidRPr="00000000">
        <w:rPr>
          <w:rtl w:val="0"/>
        </w:rPr>
      </w:r>
    </w:p>
    <w:p w:rsidR="00000000" w:rsidDel="00000000" w:rsidP="00000000" w:rsidRDefault="00000000" w:rsidRPr="00000000" w14:paraId="0000016A">
      <w:pPr>
        <w:widowControl w:val="0"/>
        <w:spacing w:line="276" w:lineRule="auto"/>
        <w:ind w:right="-30"/>
        <w:jc w:val="center"/>
        <w:rPr/>
      </w:pPr>
      <w:r w:rsidDel="00000000" w:rsidR="00000000" w:rsidRPr="00000000">
        <w:rPr>
          <w:rtl w:val="0"/>
        </w:rPr>
        <w:t xml:space="preserve">Juiz de Fora, 20 de Agosto de 2020 </w:t>
      </w:r>
    </w:p>
    <w:p w:rsidR="00000000" w:rsidDel="00000000" w:rsidP="00000000" w:rsidRDefault="00000000" w:rsidRPr="00000000" w14:paraId="0000016B">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6C">
      <w:pPr>
        <w:widowControl w:val="0"/>
        <w:spacing w:line="276" w:lineRule="auto"/>
        <w:ind w:right="-30"/>
        <w:jc w:val="center"/>
        <w:rPr/>
      </w:pPr>
      <w:r w:rsidDel="00000000" w:rsidR="00000000" w:rsidRPr="00000000">
        <w:rPr>
          <w:rtl w:val="0"/>
        </w:rPr>
      </w:r>
    </w:p>
    <w:p w:rsidR="00000000" w:rsidDel="00000000" w:rsidP="00000000" w:rsidRDefault="00000000" w:rsidRPr="00000000" w14:paraId="0000016D">
      <w:pPr>
        <w:widowControl w:val="0"/>
        <w:ind w:right="-30"/>
        <w:jc w:val="left"/>
        <w:rPr/>
      </w:pPr>
      <w:r w:rsidDel="00000000" w:rsidR="00000000" w:rsidRPr="00000000">
        <w:rPr>
          <w:rtl w:val="0"/>
        </w:rPr>
      </w:r>
    </w:p>
    <w:p w:rsidR="00000000" w:rsidDel="00000000" w:rsidP="00000000" w:rsidRDefault="00000000" w:rsidRPr="00000000" w14:paraId="0000016E">
      <w:pPr>
        <w:widowControl w:val="0"/>
        <w:ind w:right="-30"/>
        <w:jc w:val="center"/>
        <w:rPr/>
      </w:pPr>
      <w:r w:rsidDel="00000000" w:rsidR="00000000" w:rsidRPr="00000000">
        <w:rPr>
          <w:rtl w:val="0"/>
        </w:rPr>
      </w:r>
    </w:p>
    <w:p w:rsidR="00000000" w:rsidDel="00000000" w:rsidP="00000000" w:rsidRDefault="00000000" w:rsidRPr="00000000" w14:paraId="0000016F">
      <w:pPr>
        <w:widowControl w:val="0"/>
        <w:ind w:right="-30"/>
        <w:jc w:val="center"/>
        <w:rPr/>
      </w:pPr>
      <w:r w:rsidDel="00000000" w:rsidR="00000000" w:rsidRPr="00000000">
        <w:rPr>
          <w:rtl w:val="0"/>
        </w:rPr>
        <w:t xml:space="preserve">_______________________________                           _______________________________</w:t>
      </w:r>
    </w:p>
    <w:p w:rsidR="00000000" w:rsidDel="00000000" w:rsidP="00000000" w:rsidRDefault="00000000" w:rsidRPr="00000000" w14:paraId="00000170">
      <w:pPr>
        <w:widowControl w:val="0"/>
        <w:ind w:right="-30"/>
        <w:rPr/>
      </w:pPr>
      <w:r w:rsidDel="00000000" w:rsidR="00000000" w:rsidRPr="00000000">
        <w:rPr>
          <w:rtl w:val="0"/>
        </w:rPr>
      </w:r>
    </w:p>
    <w:p w:rsidR="00000000" w:rsidDel="00000000" w:rsidP="00000000" w:rsidRDefault="00000000" w:rsidRPr="00000000" w14:paraId="00000171">
      <w:pPr>
        <w:widowControl w:val="0"/>
        <w:ind w:right="-30"/>
        <w:rPr/>
      </w:pPr>
      <w:r w:rsidDel="00000000" w:rsidR="00000000" w:rsidRPr="00000000">
        <w:rPr>
          <w:rtl w:val="0"/>
        </w:rPr>
        <w:t xml:space="preserve">         Sebastião Sérgio de Oliveira                                  Ana Lucia Gomes Boarin Migliozzi</w:t>
      </w:r>
    </w:p>
    <w:p w:rsidR="00000000" w:rsidDel="00000000" w:rsidP="00000000" w:rsidRDefault="00000000" w:rsidRPr="00000000" w14:paraId="00000172">
      <w:pPr>
        <w:widowControl w:val="0"/>
        <w:ind w:right="-30"/>
        <w:rPr/>
      </w:pPr>
      <w:r w:rsidDel="00000000" w:rsidR="00000000" w:rsidRPr="00000000">
        <w:rPr>
          <w:rtl w:val="0"/>
        </w:rPr>
        <w:t xml:space="preserve">  Diretor Geral – Ordenador de Despesas                                      CPF: 838.938.309-87   </w:t>
      </w:r>
      <w:r w:rsidDel="00000000" w:rsidR="00000000" w:rsidRPr="00000000">
        <w:rPr>
          <w:rtl w:val="0"/>
        </w:rPr>
      </w:r>
    </w:p>
    <w:sectPr>
      <w:headerReference r:id="rId7" w:type="default"/>
      <w:footerReference r:id="rId8"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Ata de Registro de Preços – Serviços Continuados Sem Dedicação Exclusiva de Mão-de-Obra</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Atualização: Dezembro/2019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tabs>
        <w:tab w:val="center" w:pos="4252"/>
        <w:tab w:val="right" w:pos="8504"/>
      </w:tabs>
      <w:jc w:val="center"/>
      <w:rPr/>
    </w:pPr>
    <w:r w:rsidDel="00000000" w:rsidR="00000000" w:rsidRPr="00000000">
      <w:rPr/>
      <w:drawing>
        <wp:inline distB="0" distT="0" distL="0" distR="0">
          <wp:extent cx="995608" cy="995608"/>
          <wp:effectExtent b="0" l="0" r="0" t="0"/>
          <wp:docPr descr="brasão" id="4" name="image1.png"/>
          <a:graphic>
            <a:graphicData uri="http://schemas.openxmlformats.org/drawingml/2006/picture">
              <pic:pic>
                <pic:nvPicPr>
                  <pic:cNvPr descr="brasão" id="0" name="image1.png"/>
                  <pic:cNvPicPr preferRelativeResize="0"/>
                </pic:nvPicPr>
                <pic:blipFill>
                  <a:blip r:embed="rId1"/>
                  <a:srcRect b="0" l="0" r="0" t="0"/>
                  <a:stretch>
                    <a:fillRect/>
                  </a:stretch>
                </pic:blipFill>
                <pic:spPr>
                  <a:xfrm>
                    <a:off x="0" y="0"/>
                    <a:ext cx="995608" cy="995608"/>
                  </a:xfrm>
                  <a:prstGeom prst="rect"/>
                  <a:ln/>
                </pic:spPr>
              </pic:pic>
            </a:graphicData>
          </a:graphic>
        </wp:inline>
      </w:drawing>
    </w:r>
    <w:r w:rsidDel="00000000" w:rsidR="00000000" w:rsidRPr="00000000">
      <w:rPr>
        <w:rtl w:val="0"/>
      </w:rPr>
    </w:r>
  </w:p>
  <w:p w:rsidR="00000000" w:rsidDel="00000000" w:rsidP="00000000" w:rsidRDefault="00000000" w:rsidRPr="00000000" w14:paraId="00000174">
    <w:pPr>
      <w:keepNext w:val="1"/>
      <w:tabs>
        <w:tab w:val="left" w:pos="1701"/>
      </w:tabs>
      <w:jc w:val="center"/>
      <w:rPr>
        <w:b w:val="1"/>
        <w:sz w:val="22"/>
        <w:szCs w:val="22"/>
      </w:rPr>
    </w:pPr>
    <w:r w:rsidDel="00000000" w:rsidR="00000000" w:rsidRPr="00000000">
      <w:rPr>
        <w:b w:val="1"/>
        <w:sz w:val="22"/>
        <w:szCs w:val="22"/>
        <w:rtl w:val="0"/>
      </w:rPr>
      <w:t xml:space="preserve">MINISTÉRIO DA EDUCAÇÃO</w:t>
    </w:r>
  </w:p>
  <w:p w:rsidR="00000000" w:rsidDel="00000000" w:rsidP="00000000" w:rsidRDefault="00000000" w:rsidRPr="00000000" w14:paraId="00000175">
    <w:pPr>
      <w:keepNext w:val="1"/>
      <w:tabs>
        <w:tab w:val="left" w:pos="1701"/>
      </w:tabs>
      <w:jc w:val="center"/>
      <w:rPr>
        <w:sz w:val="22"/>
        <w:szCs w:val="22"/>
      </w:rPr>
    </w:pPr>
    <w:r w:rsidDel="00000000" w:rsidR="00000000" w:rsidRPr="00000000">
      <w:rPr>
        <w:b w:val="1"/>
        <w:sz w:val="22"/>
        <w:szCs w:val="22"/>
        <w:rtl w:val="0"/>
      </w:rPr>
      <w:t xml:space="preserve">SECRETARIA DE EDUCAÇÃO PROFISSIONAL E TECNOLÓGICA</w:t>
    </w:r>
    <w:r w:rsidDel="00000000" w:rsidR="00000000" w:rsidRPr="00000000">
      <w:rPr>
        <w:rtl w:val="0"/>
      </w:rPr>
    </w:r>
  </w:p>
  <w:p w:rsidR="00000000" w:rsidDel="00000000" w:rsidP="00000000" w:rsidRDefault="00000000" w:rsidRPr="00000000" w14:paraId="00000176">
    <w:pPr>
      <w:keepNext w:val="1"/>
      <w:jc w:val="center"/>
      <w:rPr>
        <w:sz w:val="18"/>
        <w:szCs w:val="18"/>
      </w:rPr>
    </w:pPr>
    <w:r w:rsidDel="00000000" w:rsidR="00000000" w:rsidRPr="00000000">
      <w:rPr>
        <w:b w:val="1"/>
        <w:sz w:val="18"/>
        <w:szCs w:val="18"/>
        <w:rtl w:val="0"/>
      </w:rPr>
      <w:t xml:space="preserve">INSTITUTO FEDERAL DE EDUCAÇÃO, CIÊNCIA E TECNOLOGIA DO SUDESTE DE MINAS GERAIS</w:t>
    </w:r>
    <w:r w:rsidDel="00000000" w:rsidR="00000000" w:rsidRPr="00000000">
      <w:rPr>
        <w:rtl w:val="0"/>
      </w:rPr>
    </w:r>
  </w:p>
  <w:p w:rsidR="00000000" w:rsidDel="00000000" w:rsidP="00000000" w:rsidRDefault="00000000" w:rsidRPr="00000000" w14:paraId="00000177">
    <w:pPr>
      <w:keepNext w:val="1"/>
      <w:pBdr>
        <w:bottom w:color="000000" w:space="1" w:sz="12" w:val="single"/>
      </w:pBdr>
      <w:spacing w:after="120" w:lineRule="auto"/>
      <w:jc w:val="center"/>
      <w:rPr/>
    </w:pPr>
    <w:r w:rsidDel="00000000" w:rsidR="00000000" w:rsidRPr="00000000">
      <w:rPr>
        <w:b w:val="1"/>
        <w:sz w:val="18"/>
        <w:szCs w:val="18"/>
        <w:rtl w:val="0"/>
      </w:rPr>
      <w:t xml:space="preserve">CAMPUS JUIZ DE FORA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color w:val="000000"/>
      </w:rPr>
    </w:lvl>
    <w:lvl w:ilvl="1">
      <w:start w:val="1"/>
      <w:numFmt w:val="decimal"/>
      <w:lvlText w:val="%1.%2."/>
      <w:lvlJc w:val="left"/>
      <w:pPr>
        <w:ind w:left="792" w:hanging="432"/>
      </w:pPr>
      <w:rPr/>
    </w:lvl>
    <w:lvl w:ilvl="2">
      <w:start w:val="1"/>
      <w:numFmt w:val="decimal"/>
      <w:lvlText w:val="%1.%2.%3."/>
      <w:lvlJc w:val="left"/>
      <w:pPr>
        <w:ind w:left="1224" w:hanging="504"/>
      </w:pPr>
      <w:rPr>
        <w:i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29"/>
    <w:rPr>
      <w:rFonts w:ascii="Arial" w:cs="Tahoma" w:hAnsi="Arial"/>
      <w:szCs w:val="24"/>
    </w:rPr>
  </w:style>
  <w:style w:type="paragraph" w:styleId="Ttulo1">
    <w:name w:val="heading 1"/>
    <w:basedOn w:val="Normal"/>
    <w:next w:val="Normal"/>
    <w:link w:val="Ttulo1Char"/>
    <w:qFormat w:val="1"/>
    <w:rsid w:val="00C60729"/>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GradeColorida-nfase11" w:customStyle="1">
    <w:name w:val="Grade Colorida - Ênfase 11"/>
    <w:basedOn w:val="Normal"/>
    <w:next w:val="Normal"/>
    <w:link w:val="GradeColorida-nfase1Char"/>
    <w:qFormat w:val="1"/>
    <w:rsid w:val="00CB46FC"/>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lang w:eastAsia="en-US"/>
    </w:rPr>
  </w:style>
  <w:style w:type="character" w:styleId="GradeColorida-nfase1Char" w:customStyle="1">
    <w:name w:val="Grade Colorida - Ênfase 1 Char"/>
    <w:link w:val="GradeColorida-nfase11"/>
    <w:rsid w:val="00CB46FC"/>
    <w:rPr>
      <w:rFonts w:ascii="Ecofont_Spranq_eco_Sans" w:cs="Tahoma" w:eastAsia="Calibri" w:hAnsi="Ecofont_Spranq_eco_Sans"/>
      <w:i w:val="1"/>
      <w:iCs w:val="1"/>
      <w:color w:val="000000"/>
      <w:szCs w:val="24"/>
      <w:lang w:bidi="ar-SA" w:eastAsia="en-US" w:val="pt-BR"/>
    </w:rPr>
  </w:style>
  <w:style w:type="paragraph" w:styleId="Corpodetexto">
    <w:name w:val="Body Text"/>
    <w:basedOn w:val="Normal"/>
    <w:link w:val="CorpodetextoChar"/>
    <w:uiPriority w:val="99"/>
    <w:unhideWhenUsed w:val="1"/>
    <w:rsid w:val="002F4C05"/>
    <w:pPr>
      <w:spacing w:after="100" w:afterAutospacing="1" w:before="100" w:beforeAutospacing="1"/>
    </w:pPr>
    <w:rPr>
      <w:rFonts w:ascii="Times New Roman" w:cs="Times New Roman" w:hAnsi="Times New Roman"/>
    </w:rPr>
  </w:style>
  <w:style w:type="character" w:styleId="CorpodetextoChar" w:customStyle="1">
    <w:name w:val="Corpo de texto Char"/>
    <w:link w:val="Corpodetexto"/>
    <w:uiPriority w:val="99"/>
    <w:rsid w:val="002F4C05"/>
    <w:rPr>
      <w:sz w:val="24"/>
      <w:szCs w:val="24"/>
    </w:rPr>
  </w:style>
  <w:style w:type="character" w:styleId="Hyperlink">
    <w:name w:val="Hyperlink"/>
    <w:uiPriority w:val="99"/>
    <w:unhideWhenUsed w:val="1"/>
    <w:rsid w:val="00520E7A"/>
    <w:rPr>
      <w:color w:val="0000ff"/>
      <w:u w:val="single"/>
    </w:rPr>
  </w:style>
  <w:style w:type="paragraph" w:styleId="Cabealho">
    <w:name w:val="header"/>
    <w:basedOn w:val="Normal"/>
    <w:link w:val="CabealhoChar"/>
    <w:unhideWhenUsed w:val="1"/>
    <w:rsid w:val="00831233"/>
    <w:pPr>
      <w:tabs>
        <w:tab w:val="center" w:pos="4252"/>
        <w:tab w:val="right" w:pos="8504"/>
      </w:tabs>
    </w:pPr>
  </w:style>
  <w:style w:type="character" w:styleId="CabealhoChar" w:customStyle="1">
    <w:name w:val="Cabeçalho Char"/>
    <w:basedOn w:val="Fontepargpadro"/>
    <w:link w:val="Cabealho"/>
    <w:rsid w:val="00831233"/>
    <w:rPr>
      <w:rFonts w:ascii="Ecofont_Spranq_eco_Sans" w:cs="Tahoma" w:hAnsi="Ecofont_Spranq_eco_Sans"/>
      <w:sz w:val="24"/>
      <w:szCs w:val="24"/>
    </w:rPr>
  </w:style>
  <w:style w:type="paragraph" w:styleId="Rodap">
    <w:name w:val="footer"/>
    <w:basedOn w:val="Normal"/>
    <w:link w:val="RodapChar"/>
    <w:unhideWhenUsed w:val="1"/>
    <w:rsid w:val="00831233"/>
    <w:pPr>
      <w:tabs>
        <w:tab w:val="center" w:pos="4252"/>
        <w:tab w:val="right" w:pos="8504"/>
      </w:tabs>
    </w:pPr>
  </w:style>
  <w:style w:type="character" w:styleId="RodapChar" w:customStyle="1">
    <w:name w:val="Rodapé Char"/>
    <w:basedOn w:val="Fontepargpadro"/>
    <w:link w:val="Rodap"/>
    <w:rsid w:val="00831233"/>
    <w:rPr>
      <w:rFonts w:ascii="Ecofont_Spranq_eco_Sans" w:cs="Tahoma" w:hAnsi="Ecofont_Spranq_eco_Sans"/>
      <w:sz w:val="24"/>
      <w:szCs w:val="24"/>
    </w:rPr>
  </w:style>
  <w:style w:type="paragraph" w:styleId="citao2" w:customStyle="1">
    <w:name w:val="citação 2"/>
    <w:basedOn w:val="Citao"/>
    <w:link w:val="citao2Char"/>
    <w:qFormat w:val="1"/>
    <w:rsid w:val="00B76EB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color w:val="000000"/>
      <w:lang w:eastAsia="en-US"/>
    </w:rPr>
  </w:style>
  <w:style w:type="character" w:styleId="citao2Char" w:customStyle="1">
    <w:name w:val="citação 2 Char"/>
    <w:basedOn w:val="CitaoChar"/>
    <w:link w:val="citao2"/>
    <w:rsid w:val="00B76EBB"/>
    <w:rPr>
      <w:rFonts w:ascii="Ecofont_Spranq_eco_Sans" w:cs="Tahoma" w:eastAsia="Calibri" w:hAnsi="Ecofont_Spranq_eco_Sans"/>
      <w:i w:val="1"/>
      <w:iCs w:val="1"/>
      <w:color w:val="000000"/>
      <w:sz w:val="24"/>
      <w:szCs w:val="24"/>
      <w:shd w:color="auto" w:fill="ffffcc" w:val="clear"/>
      <w:lang w:eastAsia="en-US"/>
    </w:rPr>
  </w:style>
  <w:style w:type="paragraph" w:styleId="Citao">
    <w:name w:val="Quote"/>
    <w:basedOn w:val="Normal"/>
    <w:next w:val="Normal"/>
    <w:link w:val="CitaoChar"/>
    <w:uiPriority w:val="29"/>
    <w:qFormat w:val="1"/>
    <w:rsid w:val="00B76EBB"/>
    <w:rPr>
      <w:i w:val="1"/>
      <w:iCs w:val="1"/>
      <w:color w:val="000000" w:themeColor="text1"/>
    </w:rPr>
  </w:style>
  <w:style w:type="character" w:styleId="CitaoChar" w:customStyle="1">
    <w:name w:val="Citação Char"/>
    <w:basedOn w:val="Fontepargpadro"/>
    <w:link w:val="Citao"/>
    <w:uiPriority w:val="29"/>
    <w:rsid w:val="00B76EBB"/>
    <w:rPr>
      <w:rFonts w:ascii="Ecofont_Spranq_eco_Sans" w:cs="Tahoma" w:hAnsi="Ecofont_Spranq_eco_Sans"/>
      <w:i w:val="1"/>
      <w:iCs w:val="1"/>
      <w:color w:val="000000" w:themeColor="text1"/>
      <w:sz w:val="24"/>
      <w:szCs w:val="24"/>
    </w:rPr>
  </w:style>
  <w:style w:type="paragraph" w:styleId="PargrafodaLista">
    <w:name w:val="List Paragraph"/>
    <w:basedOn w:val="Normal"/>
    <w:uiPriority w:val="34"/>
    <w:qFormat w:val="1"/>
    <w:rsid w:val="00B76EBB"/>
    <w:pPr>
      <w:ind w:left="720"/>
      <w:contextualSpacing w:val="1"/>
    </w:pPr>
  </w:style>
  <w:style w:type="paragraph" w:styleId="Nivel1" w:customStyle="1">
    <w:name w:val="Nivel1"/>
    <w:basedOn w:val="Ttulo1"/>
    <w:next w:val="Normal"/>
    <w:link w:val="Nivel1Char"/>
    <w:qFormat w:val="1"/>
    <w:rsid w:val="00C60729"/>
    <w:pPr>
      <w:widowControl w:val="0"/>
      <w:numPr>
        <w:numId w:val="1"/>
      </w:numPr>
      <w:autoSpaceDE w:val="0"/>
      <w:autoSpaceDN w:val="0"/>
      <w:adjustRightInd w:val="0"/>
      <w:spacing w:after="120" w:before="480" w:line="276" w:lineRule="auto"/>
      <w:jc w:val="both"/>
    </w:pPr>
    <w:rPr>
      <w:rFonts w:ascii="Arial" w:cs="Arial" w:hAnsi="Arial"/>
      <w:b w:val="1"/>
      <w:bCs w:val="1"/>
      <w:color w:val="auto"/>
      <w:sz w:val="20"/>
      <w:szCs w:val="20"/>
    </w:rPr>
  </w:style>
  <w:style w:type="character" w:styleId="Ttulo1Char" w:customStyle="1">
    <w:name w:val="Título 1 Char"/>
    <w:basedOn w:val="Fontepargpadro"/>
    <w:link w:val="Ttulo1"/>
    <w:rsid w:val="00C60729"/>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C60729"/>
    <w:rPr>
      <w:rFonts w:ascii="Arial" w:cs="Arial" w:hAnsi="Arial" w:eastAsiaTheme="majorEastAsia"/>
      <w:b w:val="1"/>
      <w:bCs w:val="1"/>
      <w:color w:val="365f91" w:themeColor="accent1" w:themeShade="0000BF"/>
      <w:sz w:val="32"/>
      <w:szCs w:val="32"/>
    </w:rPr>
  </w:style>
  <w:style w:type="character" w:styleId="Refdecomentrio">
    <w:name w:val="annotation reference"/>
    <w:basedOn w:val="Fontepargpadro"/>
    <w:semiHidden w:val="1"/>
    <w:unhideWhenUsed w:val="1"/>
    <w:rsid w:val="00D72FB0"/>
    <w:rPr>
      <w:sz w:val="16"/>
      <w:szCs w:val="16"/>
    </w:rPr>
  </w:style>
  <w:style w:type="paragraph" w:styleId="Textodecomentrio">
    <w:name w:val="annotation text"/>
    <w:basedOn w:val="Normal"/>
    <w:link w:val="TextodecomentrioChar"/>
    <w:semiHidden w:val="1"/>
    <w:unhideWhenUsed w:val="1"/>
    <w:rsid w:val="00D72FB0"/>
    <w:rPr>
      <w:szCs w:val="20"/>
    </w:rPr>
  </w:style>
  <w:style w:type="character" w:styleId="TextodecomentrioChar" w:customStyle="1">
    <w:name w:val="Texto de comentário Char"/>
    <w:basedOn w:val="Fontepargpadro"/>
    <w:link w:val="Textodecomentrio"/>
    <w:semiHidden w:val="1"/>
    <w:rsid w:val="00D72FB0"/>
    <w:rPr>
      <w:rFonts w:ascii="Arial" w:cs="Tahoma" w:hAnsi="Arial"/>
    </w:rPr>
  </w:style>
  <w:style w:type="paragraph" w:styleId="Assuntodocomentrio">
    <w:name w:val="annotation subject"/>
    <w:basedOn w:val="Textodecomentrio"/>
    <w:next w:val="Textodecomentrio"/>
    <w:link w:val="AssuntodocomentrioChar"/>
    <w:semiHidden w:val="1"/>
    <w:unhideWhenUsed w:val="1"/>
    <w:rsid w:val="00D72FB0"/>
    <w:rPr>
      <w:b w:val="1"/>
      <w:bCs w:val="1"/>
    </w:rPr>
  </w:style>
  <w:style w:type="character" w:styleId="AssuntodocomentrioChar" w:customStyle="1">
    <w:name w:val="Assunto do comentário Char"/>
    <w:basedOn w:val="TextodecomentrioChar"/>
    <w:link w:val="Assuntodocomentrio"/>
    <w:semiHidden w:val="1"/>
    <w:rsid w:val="00D72FB0"/>
    <w:rPr>
      <w:rFonts w:ascii="Arial" w:cs="Tahoma" w:hAnsi="Arial"/>
      <w:b w:val="1"/>
      <w:bCs w:val="1"/>
    </w:rPr>
  </w:style>
  <w:style w:type="paragraph" w:styleId="Textodebalo">
    <w:name w:val="Balloon Text"/>
    <w:basedOn w:val="Normal"/>
    <w:link w:val="TextodebaloChar"/>
    <w:semiHidden w:val="1"/>
    <w:unhideWhenUsed w:val="1"/>
    <w:rsid w:val="00D72FB0"/>
    <w:rPr>
      <w:rFonts w:ascii="Segoe UI" w:cs="Segoe UI" w:hAnsi="Segoe UI"/>
      <w:sz w:val="18"/>
      <w:szCs w:val="18"/>
    </w:rPr>
  </w:style>
  <w:style w:type="character" w:styleId="TextodebaloChar" w:customStyle="1">
    <w:name w:val="Texto de balão Char"/>
    <w:basedOn w:val="Fontepargpadro"/>
    <w:link w:val="Textodebalo"/>
    <w:semiHidden w:val="1"/>
    <w:rsid w:val="00D72FB0"/>
    <w:rPr>
      <w:rFonts w:ascii="Segoe UI" w:cs="Segoe UI" w:hAnsi="Segoe UI"/>
      <w:sz w:val="18"/>
      <w:szCs w:val="18"/>
    </w:rPr>
  </w:style>
  <w:style w:type="character" w:styleId="Forte">
    <w:name w:val="Strong"/>
    <w:basedOn w:val="Fontepargpadro"/>
    <w:uiPriority w:val="22"/>
    <w:qFormat w:val="1"/>
    <w:rsid w:val="002A3357"/>
    <w:rPr>
      <w:b w:val="1"/>
      <w:bCs w:val="1"/>
    </w:rPr>
  </w:style>
  <w:style w:type="paragraph" w:styleId="NormalWeb">
    <w:name w:val="Normal (Web)"/>
    <w:basedOn w:val="Normal"/>
    <w:uiPriority w:val="99"/>
    <w:semiHidden w:val="1"/>
    <w:unhideWhenUsed w:val="1"/>
    <w:rsid w:val="002A3357"/>
    <w:pPr>
      <w:spacing w:after="100" w:afterAutospacing="1" w:before="100" w:beforeAutospacing="1"/>
    </w:pPr>
    <w:rPr>
      <w:rFonts w:ascii="Times New Roman" w:cs="Times New Roman" w:hAnsi="Times New Roman"/>
      <w:sz w:val="24"/>
    </w:rPr>
  </w:style>
  <w:style w:type="character" w:styleId="nfase">
    <w:name w:val="Emphasis"/>
    <w:basedOn w:val="Fontepargpadro"/>
    <w:uiPriority w:val="20"/>
    <w:qFormat w:val="1"/>
    <w:rsid w:val="003017F7"/>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Rfx+FaH2Hwdd/IhIUsaC8i/ezw==">AMUW2mXzPbDZxzh7vCVCHiDK5pBTGoFRzBqPvRAs0L5dOeJizkck7QpkvsF/EpiILKNQ1GXndUew+1Ch0yjpogqfqqHTClxyinLPJuAU6Skiu3Yf16RZBY0=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2018-12-20T21:37:00Z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