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3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media/image2.jpeg" ContentType="image/jpeg"/>
  <Override PartName="/word/media/image1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17" w:hanging="0"/>
        <w:jc w:val="center"/>
        <w:rPr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MINUTA DO TERMO DE CONTRATO</w:t>
      </w:r>
    </w:p>
    <w:p>
      <w:pPr>
        <w:pStyle w:val="Normal"/>
        <w:ind w:right="-17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right="-17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COMPRA</w:t>
      </w:r>
    </w:p>
    <w:p>
      <w:pPr>
        <w:pStyle w:val="Normal"/>
        <w:spacing w:lineRule="auto" w:line="276"/>
        <w:ind w:right="-17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76"/>
        <w:ind w:left="3969" w:right="-17" w:hanging="0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TERMO DE CONTRATO DE COMPRA Nº </w:t>
      </w:r>
      <w:r>
        <w:rPr>
          <w:rFonts w:cs="Arial" w:ascii="Arial" w:hAnsi="Arial"/>
          <w:b/>
          <w:color w:val="FF0000"/>
          <w:sz w:val="20"/>
          <w:szCs w:val="20"/>
        </w:rPr>
        <w:t>......../....</w:t>
      </w:r>
      <w:r>
        <w:rPr>
          <w:rFonts w:cs="Arial" w:ascii="Arial" w:hAnsi="Arial"/>
          <w:b/>
          <w:sz w:val="20"/>
          <w:szCs w:val="20"/>
        </w:rPr>
        <w:t>, QUE FAZEM ENTRE SI O(A).</w:t>
      </w:r>
      <w:r>
        <w:rPr>
          <w:rFonts w:cs="Arial" w:ascii="Arial" w:hAnsi="Arial"/>
          <w:b/>
          <w:color w:val="FF0000"/>
          <w:sz w:val="20"/>
          <w:szCs w:val="20"/>
        </w:rPr>
        <w:t>.........................................................</w:t>
      </w:r>
      <w:r>
        <w:rPr>
          <w:rFonts w:cs="Arial" w:ascii="Arial" w:hAnsi="Arial"/>
          <w:b/>
          <w:sz w:val="20"/>
          <w:szCs w:val="20"/>
        </w:rPr>
        <w:t xml:space="preserve"> E A EMPRESA </w:t>
      </w:r>
      <w:r>
        <w:rPr>
          <w:rFonts w:cs="Arial" w:ascii="Arial" w:hAnsi="Arial"/>
          <w:b/>
          <w:color w:val="FF0000"/>
          <w:sz w:val="20"/>
          <w:szCs w:val="20"/>
        </w:rPr>
        <w:t xml:space="preserve">.............................................................  </w:t>
      </w:r>
    </w:p>
    <w:p>
      <w:pPr>
        <w:pStyle w:val="Normal"/>
        <w:spacing w:lineRule="auto" w:line="360" w:before="0" w:after="120"/>
        <w:ind w:right="-15" w:hanging="0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p>
      <w:pPr>
        <w:pStyle w:val="Normal"/>
        <w:spacing w:lineRule="auto" w:line="360" w:before="0" w:after="120"/>
        <w:ind w:right="-15" w:hanging="0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p>
      <w:pPr>
        <w:pStyle w:val="NormalWeb"/>
        <w:jc w:val="both"/>
        <w:rPr/>
      </w:pPr>
      <w:r>
        <w:rPr>
          <w:rFonts w:cs="Arial" w:ascii="Arial" w:hAnsi="Arial"/>
          <w:sz w:val="20"/>
          <w:szCs w:val="20"/>
        </w:rPr>
        <w:t xml:space="preserve">A União / Autarquia ....... / Fundação ......., (utilizar a menção à União somente se for órgão da Administração Direta, caso contrário incluir o nome da autarquia ou fundação conforme o caso) por intermédio do(a) .................................... (órgão) contratante),  com sede no(a) </w:t>
      </w:r>
      <w:r>
        <w:rPr>
          <w:rFonts w:cs="Arial" w:ascii="Arial" w:hAnsi="Arial"/>
          <w:color w:val="FF0000"/>
          <w:sz w:val="20"/>
          <w:szCs w:val="20"/>
        </w:rPr>
        <w:t>.....................................................</w:t>
      </w:r>
      <w:r>
        <w:rPr>
          <w:rFonts w:cs="Arial" w:ascii="Arial" w:hAnsi="Arial"/>
          <w:sz w:val="20"/>
          <w:szCs w:val="20"/>
        </w:rPr>
        <w:t xml:space="preserve">, na cidade de </w:t>
      </w:r>
      <w:r>
        <w:rPr>
          <w:rFonts w:cs="Arial" w:ascii="Arial" w:hAnsi="Arial"/>
          <w:color w:val="FF0000"/>
          <w:sz w:val="20"/>
          <w:szCs w:val="20"/>
        </w:rPr>
        <w:t>......................................</w:t>
      </w:r>
      <w:r>
        <w:rPr>
          <w:rFonts w:cs="Arial" w:ascii="Arial" w:hAnsi="Arial"/>
          <w:sz w:val="20"/>
          <w:szCs w:val="20"/>
        </w:rPr>
        <w:t xml:space="preserve"> /Estado </w:t>
      </w:r>
      <w:r>
        <w:rPr>
          <w:rFonts w:cs="Arial" w:ascii="Arial" w:hAnsi="Arial"/>
          <w:color w:val="FF0000"/>
          <w:sz w:val="20"/>
          <w:szCs w:val="20"/>
        </w:rPr>
        <w:t>...</w:t>
      </w:r>
      <w:r>
        <w:rPr>
          <w:rFonts w:cs="Arial" w:ascii="Arial" w:hAnsi="Arial"/>
          <w:sz w:val="20"/>
          <w:szCs w:val="20"/>
        </w:rPr>
        <w:t xml:space="preserve">, inscrito(a) no CNPJ sob o nº </w:t>
      </w:r>
      <w:r>
        <w:rPr>
          <w:rFonts w:cs="Arial" w:ascii="Arial" w:hAnsi="Arial"/>
          <w:color w:val="FF0000"/>
          <w:sz w:val="20"/>
          <w:szCs w:val="20"/>
        </w:rPr>
        <w:t>................................</w:t>
      </w:r>
      <w:r>
        <w:rPr>
          <w:rFonts w:cs="Arial" w:ascii="Arial" w:hAnsi="Arial"/>
          <w:sz w:val="20"/>
          <w:szCs w:val="20"/>
        </w:rPr>
        <w:t xml:space="preserve">, neste ato representado(a) pelo(a) </w:t>
      </w:r>
      <w:r>
        <w:rPr>
          <w:rFonts w:cs="Arial" w:ascii="Arial" w:hAnsi="Arial"/>
          <w:color w:val="FF0000"/>
          <w:sz w:val="20"/>
          <w:szCs w:val="20"/>
        </w:rPr>
        <w:t>.........................</w:t>
      </w:r>
      <w:r>
        <w:rPr>
          <w:rFonts w:cs="Arial" w:ascii="Arial" w:hAnsi="Arial"/>
          <w:iCs/>
          <w:sz w:val="20"/>
          <w:szCs w:val="20"/>
        </w:rPr>
        <w:t>(</w:t>
      </w:r>
      <w:r>
        <w:rPr>
          <w:rFonts w:cs="Arial" w:ascii="Arial" w:hAnsi="Arial"/>
          <w:i/>
          <w:iCs/>
          <w:color w:val="FF0000"/>
          <w:sz w:val="20"/>
          <w:szCs w:val="20"/>
        </w:rPr>
        <w:t>cargo e nome</w:t>
      </w:r>
      <w:r>
        <w:rPr>
          <w:rFonts w:cs="Arial" w:ascii="Arial" w:hAnsi="Arial"/>
          <w:iCs/>
          <w:sz w:val="20"/>
          <w:szCs w:val="20"/>
        </w:rPr>
        <w:t>)</w:t>
      </w:r>
      <w:r>
        <w:rPr>
          <w:rFonts w:cs="Arial" w:ascii="Arial" w:hAnsi="Arial"/>
          <w:sz w:val="20"/>
          <w:szCs w:val="20"/>
        </w:rPr>
        <w:t xml:space="preserve">, nomeado(a) pela Portaria nº </w:t>
      </w:r>
      <w:r>
        <w:rPr>
          <w:rFonts w:cs="Arial" w:ascii="Arial" w:hAnsi="Arial"/>
          <w:color w:val="FF0000"/>
          <w:sz w:val="20"/>
          <w:szCs w:val="20"/>
        </w:rPr>
        <w:t>......</w:t>
      </w:r>
      <w:r>
        <w:rPr>
          <w:rFonts w:cs="Arial" w:ascii="Arial" w:hAnsi="Arial"/>
          <w:sz w:val="20"/>
          <w:szCs w:val="20"/>
        </w:rPr>
        <w:t xml:space="preserve">, de </w:t>
      </w:r>
      <w:r>
        <w:rPr>
          <w:rFonts w:cs="Arial" w:ascii="Arial" w:hAnsi="Arial"/>
          <w:color w:val="FF0000"/>
          <w:sz w:val="20"/>
          <w:szCs w:val="20"/>
        </w:rPr>
        <w:t>.....</w:t>
      </w:r>
      <w:r>
        <w:rPr>
          <w:rFonts w:cs="Arial" w:ascii="Arial" w:hAnsi="Arial"/>
          <w:sz w:val="20"/>
          <w:szCs w:val="20"/>
        </w:rPr>
        <w:t xml:space="preserve"> de </w:t>
      </w:r>
      <w:r>
        <w:rPr>
          <w:rFonts w:cs="Arial" w:ascii="Arial" w:hAnsi="Arial"/>
          <w:color w:val="FF0000"/>
          <w:sz w:val="20"/>
          <w:szCs w:val="20"/>
        </w:rPr>
        <w:t>.....................</w:t>
      </w:r>
      <w:r>
        <w:rPr>
          <w:rFonts w:cs="Arial" w:ascii="Arial" w:hAnsi="Arial"/>
          <w:sz w:val="20"/>
          <w:szCs w:val="20"/>
        </w:rPr>
        <w:t xml:space="preserve"> de 20</w:t>
      </w:r>
      <w:r>
        <w:rPr>
          <w:rFonts w:cs="Arial" w:ascii="Arial" w:hAnsi="Arial"/>
          <w:color w:val="FF0000"/>
          <w:sz w:val="20"/>
          <w:szCs w:val="20"/>
        </w:rPr>
        <w:t>...</w:t>
      </w:r>
      <w:r>
        <w:rPr>
          <w:rFonts w:cs="Arial" w:ascii="Arial" w:hAnsi="Arial"/>
          <w:sz w:val="20"/>
          <w:szCs w:val="20"/>
        </w:rPr>
        <w:t>, publicada no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i/>
          <w:iCs/>
          <w:sz w:val="20"/>
          <w:szCs w:val="20"/>
        </w:rPr>
        <w:t>DOU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de </w:t>
      </w:r>
      <w:r>
        <w:rPr>
          <w:rFonts w:cs="Arial" w:ascii="Arial" w:hAnsi="Arial"/>
          <w:color w:val="FF0000"/>
          <w:sz w:val="20"/>
          <w:szCs w:val="20"/>
        </w:rPr>
        <w:t>.....</w:t>
      </w:r>
      <w:r>
        <w:rPr>
          <w:rFonts w:cs="Arial" w:ascii="Arial" w:hAnsi="Arial"/>
          <w:sz w:val="20"/>
          <w:szCs w:val="20"/>
        </w:rPr>
        <w:t xml:space="preserve"> de </w:t>
      </w:r>
      <w:r>
        <w:rPr>
          <w:rFonts w:cs="Arial" w:ascii="Arial" w:hAnsi="Arial"/>
          <w:color w:val="FF0000"/>
          <w:sz w:val="20"/>
          <w:szCs w:val="20"/>
        </w:rPr>
        <w:t>...............</w:t>
      </w:r>
      <w:r>
        <w:rPr>
          <w:rFonts w:cs="Arial" w:ascii="Arial" w:hAnsi="Arial"/>
          <w:sz w:val="20"/>
          <w:szCs w:val="20"/>
        </w:rPr>
        <w:t xml:space="preserve"> de </w:t>
      </w:r>
      <w:r>
        <w:rPr>
          <w:rFonts w:cs="Arial" w:ascii="Arial" w:hAnsi="Arial"/>
          <w:color w:val="FF0000"/>
          <w:sz w:val="20"/>
          <w:szCs w:val="20"/>
        </w:rPr>
        <w:t>...........</w:t>
      </w:r>
      <w:r>
        <w:rPr>
          <w:rFonts w:cs="Arial" w:ascii="Arial" w:hAnsi="Arial"/>
          <w:sz w:val="20"/>
          <w:szCs w:val="20"/>
        </w:rPr>
        <w:t xml:space="preserve">, portador da matrícula funcional nº </w:t>
      </w:r>
      <w:r>
        <w:rPr>
          <w:rFonts w:cs="Arial" w:ascii="Arial" w:hAnsi="Arial"/>
          <w:color w:val="FF0000"/>
          <w:sz w:val="20"/>
          <w:szCs w:val="20"/>
        </w:rPr>
        <w:t>....................................</w:t>
      </w:r>
      <w:r>
        <w:rPr>
          <w:rFonts w:cs="Arial" w:ascii="Arial" w:hAnsi="Arial"/>
          <w:sz w:val="20"/>
          <w:szCs w:val="20"/>
        </w:rPr>
        <w:t>,</w:t>
      </w:r>
      <w:r>
        <w:rPr>
          <w:rFonts w:cs="Arial" w:ascii="Arial" w:hAnsi="Arial"/>
          <w:color w:val="FF0000"/>
          <w:sz w:val="20"/>
          <w:szCs w:val="20"/>
        </w:rPr>
        <w:t>.</w:t>
      </w:r>
      <w:r>
        <w:rPr>
          <w:rFonts w:cs="Arial" w:ascii="Arial" w:hAnsi="Arial"/>
          <w:sz w:val="20"/>
          <w:szCs w:val="20"/>
        </w:rPr>
        <w:t xml:space="preserve">, doravante denominada CONTRATANTE, e o(a) </w:t>
      </w:r>
      <w:r>
        <w:rPr>
          <w:rFonts w:cs="Arial" w:ascii="Arial" w:hAnsi="Arial"/>
          <w:color w:val="FF0000"/>
          <w:sz w:val="20"/>
          <w:szCs w:val="20"/>
        </w:rPr>
        <w:t>..............................</w:t>
      </w:r>
      <w:r>
        <w:rPr>
          <w:rFonts w:cs="Arial" w:ascii="Arial" w:hAnsi="Arial"/>
          <w:sz w:val="20"/>
          <w:szCs w:val="20"/>
        </w:rPr>
        <w:t xml:space="preserve"> inscrito(a) no CNPJ/MF sob o nº </w:t>
      </w:r>
      <w:r>
        <w:rPr>
          <w:rFonts w:cs="Arial" w:ascii="Arial" w:hAnsi="Arial"/>
          <w:color w:val="FF0000"/>
          <w:sz w:val="20"/>
          <w:szCs w:val="20"/>
        </w:rPr>
        <w:t>............................</w:t>
      </w:r>
      <w:r>
        <w:rPr>
          <w:rFonts w:cs="Arial" w:ascii="Arial" w:hAnsi="Arial"/>
          <w:sz w:val="20"/>
          <w:szCs w:val="20"/>
        </w:rPr>
        <w:t xml:space="preserve">, sediado(a) na </w:t>
      </w:r>
      <w:r>
        <w:rPr>
          <w:rFonts w:cs="Arial" w:ascii="Arial" w:hAnsi="Arial"/>
          <w:color w:val="FF0000"/>
          <w:sz w:val="20"/>
          <w:szCs w:val="20"/>
        </w:rPr>
        <w:t>...................................</w:t>
      </w:r>
      <w:r>
        <w:rPr>
          <w:rFonts w:cs="Arial" w:ascii="Arial" w:hAnsi="Arial"/>
          <w:sz w:val="20"/>
          <w:szCs w:val="20"/>
        </w:rPr>
        <w:t xml:space="preserve">, em </w:t>
      </w:r>
      <w:r>
        <w:rPr>
          <w:rFonts w:cs="Arial" w:ascii="Arial" w:hAnsi="Arial"/>
          <w:color w:val="FF0000"/>
          <w:sz w:val="20"/>
          <w:szCs w:val="20"/>
        </w:rPr>
        <w:t>.............................</w:t>
      </w:r>
      <w:r>
        <w:rPr>
          <w:rFonts w:cs="Arial" w:ascii="Arial" w:hAnsi="Arial"/>
          <w:sz w:val="20"/>
          <w:szCs w:val="20"/>
        </w:rPr>
        <w:t xml:space="preserve"> doravante designada CONTRATADA, neste ato representada pelo(a) Sr.(a) </w:t>
      </w:r>
      <w:r>
        <w:rPr>
          <w:rFonts w:cs="Arial" w:ascii="Arial" w:hAnsi="Arial"/>
          <w:color w:val="FF0000"/>
          <w:sz w:val="20"/>
          <w:szCs w:val="20"/>
        </w:rPr>
        <w:t>.....................</w:t>
      </w:r>
      <w:r>
        <w:rPr>
          <w:rFonts w:cs="Arial" w:ascii="Arial" w:hAnsi="Arial"/>
          <w:sz w:val="20"/>
          <w:szCs w:val="20"/>
        </w:rPr>
        <w:t xml:space="preserve">, portador(a) da Carteira de Identidade nº </w:t>
      </w:r>
      <w:r>
        <w:rPr>
          <w:rFonts w:cs="Arial" w:ascii="Arial" w:hAnsi="Arial"/>
          <w:color w:val="FF0000"/>
          <w:sz w:val="20"/>
          <w:szCs w:val="20"/>
        </w:rPr>
        <w:t>.................</w:t>
      </w:r>
      <w:r>
        <w:rPr>
          <w:rFonts w:cs="Arial" w:ascii="Arial" w:hAnsi="Arial"/>
          <w:sz w:val="20"/>
          <w:szCs w:val="20"/>
        </w:rPr>
        <w:t xml:space="preserve">, expedida pela (o) </w:t>
      </w:r>
      <w:r>
        <w:rPr>
          <w:rFonts w:cs="Arial" w:ascii="Arial" w:hAnsi="Arial"/>
          <w:color w:val="FF0000"/>
          <w:sz w:val="20"/>
          <w:szCs w:val="20"/>
        </w:rPr>
        <w:t>..................</w:t>
      </w:r>
      <w:r>
        <w:rPr>
          <w:rFonts w:cs="Arial" w:ascii="Arial" w:hAnsi="Arial"/>
          <w:sz w:val="20"/>
          <w:szCs w:val="20"/>
        </w:rPr>
        <w:t xml:space="preserve">, e CPF nº </w:t>
      </w:r>
      <w:r>
        <w:rPr>
          <w:rFonts w:cs="Arial" w:ascii="Arial" w:hAnsi="Arial"/>
          <w:color w:val="FF0000"/>
          <w:sz w:val="20"/>
          <w:szCs w:val="20"/>
        </w:rPr>
        <w:t>.........................</w:t>
      </w:r>
      <w:r>
        <w:rPr>
          <w:rFonts w:cs="Arial" w:ascii="Arial" w:hAnsi="Arial"/>
          <w:sz w:val="20"/>
          <w:szCs w:val="20"/>
        </w:rPr>
        <w:t xml:space="preserve">, tendo em vista o que consta no Processo nº </w:t>
      </w:r>
      <w:r>
        <w:rPr>
          <w:rFonts w:cs="Arial" w:ascii="Arial" w:hAnsi="Arial"/>
          <w:color w:val="FF0000"/>
          <w:sz w:val="20"/>
          <w:szCs w:val="20"/>
        </w:rPr>
        <w:t xml:space="preserve">.............................. </w:t>
      </w:r>
      <w:r>
        <w:rPr>
          <w:rFonts w:cs="Arial" w:ascii="Arial" w:hAnsi="Arial"/>
          <w:sz w:val="20"/>
          <w:szCs w:val="20"/>
        </w:rPr>
        <w:t xml:space="preserve">e em observância às disposições da Lei nº 8.666, de 21 de junho de 1993, da Lei nº 10.520, de 17 de julho de 2002 e na Lei nº 8.078, de 1990 - Código de Defesa do Consumidor, </w:t>
      </w:r>
      <w:r>
        <w:rPr>
          <w:rFonts w:cs="Arial" w:ascii="Arial" w:hAnsi="Arial"/>
          <w:i w:val="false"/>
          <w:iCs w:val="false"/>
          <w:color w:val="070000"/>
          <w:sz w:val="20"/>
          <w:szCs w:val="20"/>
        </w:rPr>
        <w:t>do Decreto nº 7.892, de 23 de janeiro de 2013,</w:t>
      </w:r>
      <w:r>
        <w:rPr>
          <w:rFonts w:cs="Arial" w:ascii="Arial" w:hAnsi="Arial"/>
          <w:i/>
          <w:color w:val="FF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resolvem celebrar o presente Termo de Contrato, decorrente do </w:t>
      </w:r>
      <w:r>
        <w:rPr>
          <w:rFonts w:cs="Arial" w:ascii="Arial" w:hAnsi="Arial"/>
          <w:b/>
          <w:bCs/>
          <w:color w:val="070000"/>
          <w:sz w:val="20"/>
          <w:szCs w:val="20"/>
          <w:u w:val="single"/>
        </w:rPr>
        <w:t>Pregão Eletrônico nº 36/2022,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70000"/>
          <w:sz w:val="20"/>
          <w:szCs w:val="20"/>
          <w:u w:val="single"/>
        </w:rPr>
        <w:t>por Sistema de Registro de Preços,</w:t>
      </w:r>
      <w:r>
        <w:rPr>
          <w:rFonts w:cs="Arial" w:ascii="Arial" w:hAnsi="Arial"/>
          <w:color w:val="FF0000"/>
          <w:sz w:val="20"/>
          <w:szCs w:val="20"/>
        </w:rPr>
        <w:t xml:space="preserve">  </w:t>
      </w:r>
      <w:r>
        <w:rPr>
          <w:rFonts w:cs="Arial" w:ascii="Arial" w:hAnsi="Arial"/>
          <w:sz w:val="20"/>
          <w:szCs w:val="20"/>
        </w:rPr>
        <w:t>mediante as cláusulas e condições a seguir enunciadas.</w:t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PRIMEIRA – OBJETO</w:t>
      </w:r>
    </w:p>
    <w:p>
      <w:pPr>
        <w:pStyle w:val="Nivel01"/>
        <w:numPr>
          <w:ilvl w:val="1"/>
          <w:numId w:val="1"/>
        </w:numPr>
        <w:rPr/>
      </w:pPr>
      <w:r>
        <w:rPr>
          <w:rFonts w:cs="Arial" w:ascii="Arial" w:hAnsi="Arial"/>
          <w:b w:val="false"/>
          <w:color w:val="000000"/>
        </w:rPr>
        <w:t xml:space="preserve">O objeto do presente Termo de Contrato é a aquisição de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>materiais e equipamentos para infraestrutura de sistema de monitoramento por câmeras IP’s,</w:t>
      </w:r>
      <w:r>
        <w:rPr>
          <w:rFonts w:cs="Arial" w:ascii="Arial" w:hAnsi="Arial"/>
          <w:b w:val="false"/>
          <w:color w:val="000000"/>
        </w:rPr>
        <w:t xml:space="preserve"> conforme especificações e quantitativos estabelecidos no Termo de Referência, anexo do Edital. </w:t>
      </w:r>
    </w:p>
    <w:p>
      <w:pPr>
        <w:pStyle w:val="Nivel01"/>
        <w:numPr>
          <w:ilvl w:val="1"/>
          <w:numId w:val="1"/>
        </w:numPr>
        <w:rPr>
          <w:rFonts w:ascii="Arial" w:hAnsi="Arial" w:cs="Arial"/>
          <w:b w:val="false"/>
          <w:b w:val="false"/>
          <w:color w:val="000000"/>
        </w:rPr>
      </w:pPr>
      <w:r>
        <w:rPr>
          <w:rFonts w:cs="Arial" w:ascii="Arial" w:hAnsi="Arial"/>
          <w:b w:val="false"/>
          <w:color w:val="000000"/>
        </w:rPr>
        <w:t>Este Termo de Contrato vincula-se ao Edital do Pregão, identificado no preâmbulo e à proposta vencedora, independentemente de transcrição.</w:t>
      </w:r>
    </w:p>
    <w:p>
      <w:pPr>
        <w:pStyle w:val="Nivel01"/>
        <w:numPr>
          <w:ilvl w:val="1"/>
          <w:numId w:val="1"/>
        </w:numPr>
        <w:rPr/>
      </w:pPr>
      <w:r>
        <w:rPr>
          <w:rFonts w:cs="Arial" w:ascii="Arial" w:hAnsi="Arial"/>
          <w:b w:val="false"/>
          <w:color w:val="000000"/>
        </w:rPr>
        <w:t>Discriminação do objeto:</w:t>
      </w:r>
    </w:p>
    <w:p>
      <w:pPr>
        <w:pStyle w:val="Nivel01"/>
        <w:numPr>
          <w:ilvl w:val="0"/>
          <w:numId w:val="0"/>
        </w:numPr>
        <w:ind w:left="142" w:hanging="0"/>
        <w:rPr>
          <w:rFonts w:ascii="Arial" w:hAnsi="Arial" w:cs="Arial"/>
          <w:b w:val="false"/>
          <w:b w:val="false"/>
          <w:color w:val="000000"/>
        </w:rPr>
      </w:pPr>
      <w:r>
        <w:rPr>
          <w:rFonts w:cs="Arial" w:ascii="Arial" w:hAnsi="Arial"/>
          <w:b w:val="false"/>
          <w:color w:val="000000"/>
        </w:rPr>
      </w:r>
    </w:p>
    <w:tbl>
      <w:tblPr>
        <w:tblW w:w="929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85"/>
        <w:gridCol w:w="2062"/>
        <w:gridCol w:w="1815"/>
        <w:gridCol w:w="1418"/>
        <w:gridCol w:w="1588"/>
        <w:gridCol w:w="1325"/>
      </w:tblGrid>
      <w:tr>
        <w:trPr>
          <w:trHeight w:val="693" w:hRule="atLeast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ITEM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DESCRIÇÃO/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>
        <w:trPr>
          <w:trHeight w:val="354" w:hRule="atLeast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339" w:hRule="atLeast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339" w:hRule="atLeast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 w:before="0" w:after="120"/>
        <w:ind w:left="284" w:right="-15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Quote"/>
        <w:rPr>
          <w:rFonts w:ascii="Arial" w:hAnsi="Arial" w:cs="Arial"/>
          <w:b/>
          <w:b/>
          <w:szCs w:val="20"/>
        </w:rPr>
      </w:pPr>
      <w:r>
        <w:rPr>
          <w:rFonts w:cs="Arial" w:ascii="Arial" w:hAnsi="Arial"/>
          <w:b/>
          <w:szCs w:val="20"/>
        </w:rPr>
        <w:t xml:space="preserve">Nota explicativa: </w:t>
      </w:r>
      <w:r>
        <w:rPr>
          <w:rFonts w:cs="Arial" w:ascii="Arial" w:hAnsi="Arial"/>
          <w:szCs w:val="20"/>
        </w:rPr>
        <w:t>A tabela acima é meramente ilustrativa, devendo compatibilizar-se com aquela prevista no Termo de Referência e com a proposta vencedora.</w:t>
      </w:r>
    </w:p>
    <w:p>
      <w:pPr>
        <w:pStyle w:val="Nivel01"/>
        <w:numPr>
          <w:ilvl w:val="0"/>
          <w:numId w:val="1"/>
        </w:numPr>
        <w:rPr>
          <w:rFonts w:ascii="Arial" w:hAnsi="Arial" w:cs="Arial"/>
          <w:iCs/>
        </w:rPr>
      </w:pPr>
      <w:r>
        <w:rPr>
          <w:rFonts w:cs="Arial" w:ascii="Arial" w:hAnsi="Arial"/>
        </w:rPr>
        <w:t>CLÁUSULA SEGUNDA – VIGÊNCIA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 xml:space="preserve">O prazo de vigência deste Termo de Contrato é aquele fixado no Termo de Referência, com início na data de </w:t>
      </w:r>
      <w:r>
        <w:rPr>
          <w:rFonts w:cs="Arial" w:ascii="Arial" w:hAnsi="Arial"/>
          <w:bCs/>
          <w:iCs/>
          <w:color w:val="FF0000"/>
          <w:sz w:val="20"/>
          <w:szCs w:val="20"/>
        </w:rPr>
        <w:t>____/____/______</w:t>
      </w:r>
      <w:r>
        <w:rPr>
          <w:rFonts w:cs="Arial" w:ascii="Arial" w:hAnsi="Arial"/>
          <w:bCs/>
          <w:iCs/>
          <w:sz w:val="20"/>
          <w:szCs w:val="20"/>
        </w:rPr>
        <w:t xml:space="preserve"> e encerramento em </w:t>
      </w:r>
      <w:r>
        <w:rPr>
          <w:rFonts w:cs="Arial" w:ascii="Arial" w:hAnsi="Arial"/>
          <w:bCs/>
          <w:iCs/>
          <w:color w:val="FF0000"/>
          <w:sz w:val="20"/>
          <w:szCs w:val="20"/>
        </w:rPr>
        <w:t>____/____/______</w:t>
      </w:r>
      <w:r>
        <w:rPr>
          <w:rFonts w:cs="Arial" w:ascii="Arial" w:hAnsi="Arial"/>
          <w:bCs/>
          <w:iCs/>
          <w:sz w:val="20"/>
          <w:szCs w:val="20"/>
        </w:rPr>
        <w:t>, prorrogável na forma do art. 57, §1º, da Lei nº 8.666, de 1993.</w:t>
      </w:r>
    </w:p>
    <w:p>
      <w:pPr>
        <w:pStyle w:val="Quote"/>
        <w:rPr>
          <w:rFonts w:ascii="Arial" w:hAnsi="Arial" w:cs="Arial"/>
          <w:szCs w:val="20"/>
        </w:rPr>
      </w:pPr>
      <w:r>
        <w:rPr>
          <w:rFonts w:cs="Arial" w:ascii="Arial" w:hAnsi="Arial"/>
          <w:b/>
          <w:szCs w:val="20"/>
        </w:rPr>
        <w:t>Nota Explicativa</w:t>
      </w:r>
      <w:r>
        <w:rPr>
          <w:rFonts w:cs="Arial" w:ascii="Arial" w:hAnsi="Arial"/>
          <w:szCs w:val="20"/>
        </w:rPr>
        <w:t xml:space="preserve">: Deve-se observar que a vigência do contrato poderá ultrapassar o exercício financeiro, desde que as despesas referentes à contratação sejam integralmente empenhadas até 31 de dezembro, para fins de inscrição em restos a pagar, conforme Orientação Normativa AGU n° 39, de 13/12/2011. Atente-se, ainda, que os prazos utilizados no contrato deverão estar em harmonia com aqueles estipulados no Edital. </w:t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TERCEIRA – PREÇO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b/>
          <w:b/>
          <w:bCs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O valor do presente Termo de Contrato é de R$ </w:t>
      </w:r>
      <w:r>
        <w:rPr>
          <w:rFonts w:cs="Arial" w:ascii="Arial" w:hAnsi="Arial"/>
          <w:color w:val="FF0000"/>
          <w:sz w:val="20"/>
          <w:szCs w:val="20"/>
        </w:rPr>
        <w:t>............</w:t>
      </w:r>
      <w:r>
        <w:rPr>
          <w:rFonts w:cs="Arial" w:ascii="Arial" w:hAnsi="Arial"/>
          <w:color w:val="000000"/>
          <w:sz w:val="20"/>
          <w:szCs w:val="20"/>
        </w:rPr>
        <w:t xml:space="preserve"> (</w:t>
      </w:r>
      <w:r>
        <w:rPr>
          <w:rFonts w:cs="Arial" w:ascii="Arial" w:hAnsi="Arial"/>
          <w:color w:val="FF0000"/>
          <w:sz w:val="20"/>
          <w:szCs w:val="20"/>
        </w:rPr>
        <w:t>...............</w:t>
      </w:r>
      <w:r>
        <w:rPr>
          <w:rFonts w:cs="Arial" w:ascii="Arial" w:hAnsi="Arial"/>
          <w:color w:val="000000"/>
          <w:sz w:val="20"/>
          <w:szCs w:val="20"/>
        </w:rPr>
        <w:t>)</w:t>
      </w:r>
      <w:r>
        <w:rPr>
          <w:rFonts w:cs="Arial" w:ascii="Arial" w:hAnsi="Arial"/>
          <w:b/>
          <w:bCs/>
          <w:color w:val="000000"/>
          <w:sz w:val="20"/>
          <w:szCs w:val="20"/>
        </w:rPr>
        <w:t>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QUARTA – DOTAÇÃO ORÇAMENTÁRIA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r>
        <w:rPr>
          <w:rFonts w:cs="Arial" w:ascii="Arial" w:hAnsi="Arial"/>
          <w:i/>
          <w:color w:val="FF0000"/>
          <w:sz w:val="20"/>
          <w:szCs w:val="20"/>
        </w:rPr>
        <w:t>20</w:t>
      </w:r>
      <w:r>
        <w:rPr>
          <w:rFonts w:cs="Arial" w:ascii="Arial" w:hAnsi="Arial"/>
          <w:color w:val="FF0000"/>
          <w:sz w:val="20"/>
          <w:szCs w:val="20"/>
        </w:rPr>
        <w:t>....,</w:t>
      </w:r>
      <w:r>
        <w:rPr>
          <w:rFonts w:cs="Arial" w:ascii="Arial" w:hAnsi="Arial"/>
          <w:sz w:val="20"/>
          <w:szCs w:val="20"/>
        </w:rPr>
        <w:t xml:space="preserve"> na classificação abaixo: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Gestão/Unidade: 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Fonte: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Programa de Trabalho:  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Elemento de Despesa:  </w:t>
      </w:r>
    </w:p>
    <w:p>
      <w:pPr>
        <w:pStyle w:val="Normal"/>
        <w:spacing w:lineRule="auto" w:line="276" w:before="120" w:after="120"/>
        <w:ind w:left="1134" w:hanging="0"/>
        <w:jc w:val="both"/>
        <w:rPr/>
      </w:pPr>
      <w:r>
        <w:rPr>
          <w:rFonts w:cs="Arial" w:ascii="Arial" w:hAnsi="Arial"/>
          <w:sz w:val="20"/>
          <w:szCs w:val="20"/>
        </w:rPr>
        <w:t>PI:</w:t>
      </w:r>
    </w:p>
    <w:p>
      <w:pPr>
        <w:pStyle w:val="Normal"/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QUINTA – PAGAMENTO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O prazo para pagamento e demais condições a ele referentes encontram-se no Termo de Referência.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  <w:smallCaps/>
        </w:rPr>
        <w:t>CLÁUSULA SEXTA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mallCaps/>
        </w:rPr>
        <w:t>–</w:t>
      </w:r>
      <w:r>
        <w:rPr>
          <w:rFonts w:cs="Arial" w:ascii="Arial" w:hAnsi="Arial"/>
        </w:rPr>
        <w:t xml:space="preserve"> REAJUSTE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As regras </w:t>
      </w:r>
      <w:r>
        <w:rPr>
          <w:rFonts w:eastAsia="Arial" w:cs="Arial" w:ascii="Arial" w:hAnsi="Arial"/>
          <w:sz w:val="20"/>
          <w:szCs w:val="20"/>
        </w:rPr>
        <w:t>acerca</w:t>
      </w:r>
      <w:r>
        <w:rPr>
          <w:rFonts w:cs="Arial" w:ascii="Arial" w:hAnsi="Arial"/>
          <w:sz w:val="20"/>
          <w:szCs w:val="20"/>
        </w:rPr>
        <w:t xml:space="preserve"> do reajuste do valor contratual são as estabelecidas no Termo de Referência, anexo a este Contrato.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i w:val="false"/>
          <w:i w:val="false"/>
          <w:iCs w:val="false"/>
          <w:color w:val="070000"/>
        </w:rPr>
      </w:pPr>
      <w:r>
        <w:rPr>
          <w:rFonts w:cs="Arial" w:ascii="Arial" w:hAnsi="Arial"/>
          <w:i w:val="false"/>
          <w:iCs w:val="false"/>
          <w:color w:val="070000"/>
        </w:rPr>
        <w:t>CLÁUSULA SÉTIMA – GARANTIA DE EXECUÇÃO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i w:val="false"/>
          <w:iCs w:val="false"/>
          <w:color w:val="070000"/>
          <w:sz w:val="20"/>
          <w:szCs w:val="20"/>
        </w:rPr>
        <w:t>Não haverá exigência de garantia de execução para a presente contratação.</w:t>
      </w:r>
    </w:p>
    <w:p>
      <w:pPr>
        <w:pStyle w:val="Nivel01"/>
        <w:numPr>
          <w:ilvl w:val="0"/>
          <w:numId w:val="1"/>
        </w:numPr>
        <w:rPr/>
      </w:pPr>
      <w:r>
        <w:rPr>
          <w:rFonts w:cs="Arial" w:ascii="Arial" w:hAnsi="Arial"/>
        </w:rPr>
        <w:t>CLÁUSULA OITAVA - ENTREGA E RECEBIMENTO DO OBJETO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</w:rPr>
        <w:t>As condições de entrega e recebimento do objeto são aquelas previstas no Termo de Referência, anexo ao Edital.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CLAÚSULA NONA - FISCALIZAÇÃO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A fiscalização da execução do objeto será efetuada por Comissão/Representante designado pela CONTRATANTE, na forma estabelecida no Termo de Referência, </w:t>
      </w:r>
      <w:r>
        <w:rPr>
          <w:rFonts w:cs="Arial" w:ascii="Arial" w:hAnsi="Arial"/>
          <w:sz w:val="20"/>
        </w:rPr>
        <w:t>anexo do Edital.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DÉCIMA – OBRIGAÇÕES DA CONTRATANTE E DA CONTRATADA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As obrigações da CONTRATANTE e da CONTRATADA são aquelas previstas no Termo de Referência, </w:t>
      </w:r>
      <w:r>
        <w:rPr>
          <w:rFonts w:cs="Arial" w:ascii="Arial" w:hAnsi="Arial"/>
          <w:sz w:val="20"/>
        </w:rPr>
        <w:t>anexo do Edital.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DÉCIMA PRIMEIRA – SANÇÕES ADMINISTRATIVAS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As sanções referentes à execução do contrato são aquelas previstas no Termo de Referência, </w:t>
      </w:r>
      <w:r>
        <w:rPr>
          <w:rFonts w:cs="Arial" w:ascii="Arial" w:hAnsi="Arial"/>
          <w:sz w:val="20"/>
        </w:rPr>
        <w:t>anexo do Edital.</w:t>
      </w: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DÉCIMA SEGUNDA – RESCISÃO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 presente Termo de Contrato poderá ser rescindido: 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amigavelmente, nos termos do art. 79, inciso II, da Lei nº 8.666, de 1993.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 casos de rescisão contratual serão formalmente motivados, assegurando-se à CONTRATADA o direito à prévia e ampla defesa.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 CONTRATADA reconhece os direitos da CONTRATANTE em caso de rescisão administrativa prevista no art. 77 da Lei nº 8.666, de 1993.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 termo de rescisão será precedido de Relatório indicativo dos seguintes aspectos, conforme o caso: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Balanço dos eventos contratuais já cumpridos ou parcialmente cumpridos;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Relação dos pagamentos já efetuados e ainda devidos;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jc w:val="both"/>
        <w:rPr/>
      </w:pPr>
      <w:r>
        <w:rPr>
          <w:rFonts w:cs="Arial" w:ascii="Arial" w:hAnsi="Arial"/>
          <w:sz w:val="20"/>
          <w:szCs w:val="20"/>
        </w:rPr>
        <w:t>Indenizações e multas.</w:t>
      </w:r>
    </w:p>
    <w:p>
      <w:pPr>
        <w:pStyle w:val="Nivel01"/>
        <w:numPr>
          <w:ilvl w:val="0"/>
          <w:numId w:val="1"/>
        </w:numPr>
        <w:rPr/>
      </w:pPr>
      <w:r>
        <w:rPr>
          <w:rFonts w:cs="Arial" w:ascii="Arial" w:hAnsi="Arial"/>
        </w:rPr>
        <w:t>CLÁUSULA DÉCIMA TERCEIRA – VEDAÇ</w:t>
      </w:r>
      <w:r>
        <w:rPr>
          <w:rFonts w:cs="Arial" w:ascii="Arial" w:hAnsi="Arial"/>
        </w:rPr>
        <w:t>ÕES E PERMISSÕES</w:t>
      </w:r>
    </w:p>
    <w:p>
      <w:pPr>
        <w:pStyle w:val="Nivel01Titulo"/>
        <w:numPr>
          <w:ilvl w:val="1"/>
          <w:numId w:val="1"/>
        </w:numPr>
        <w:jc w:val="both"/>
        <w:rPr>
          <w:rFonts w:ascii="Arial" w:hAnsi="Arial" w:cs="Arial"/>
          <w:b w:val="false"/>
          <w:b w:val="false"/>
          <w:bCs w:val="false"/>
          <w:szCs w:val="20"/>
        </w:rPr>
      </w:pPr>
      <w:r>
        <w:rPr>
          <w:rFonts w:cs="Arial" w:ascii="Arial" w:hAnsi="Arial"/>
          <w:b w:val="false"/>
          <w:bCs w:val="false"/>
          <w:szCs w:val="20"/>
        </w:rPr>
        <w:t>É vedado à CONTRATADA interromper a execução dos serviços sob alegação de inadimplemento por parte da CONTRATANTE, salvo nos casos previstos em lei.</w:t>
      </w:r>
    </w:p>
    <w:p>
      <w:pPr>
        <w:pStyle w:val="Nivel01Titulo"/>
        <w:numPr>
          <w:ilvl w:val="1"/>
          <w:numId w:val="1"/>
        </w:numPr>
        <w:jc w:val="both"/>
        <w:rPr/>
      </w:pPr>
      <w:r>
        <w:rPr>
          <w:rFonts w:cs="Arial" w:ascii="Arial" w:hAnsi="Arial"/>
          <w:b w:val="false"/>
          <w:bCs w:val="false"/>
          <w:szCs w:val="20"/>
          <w:shd w:fill="auto" w:val="clear"/>
        </w:rPr>
        <w:t>É permitido à CONTRATADA caucionar ou utilizar este Termo de Contrato para qualquer operação financeira, nos termos e de acordo com os procedimentos previstos na Instrução Normativa SEGES/ME nº 53, de 8 de Julho de 2020.</w:t>
      </w:r>
      <w:bookmarkStart w:id="0" w:name="_GoBack"/>
      <w:bookmarkEnd w:id="0"/>
    </w:p>
    <w:p>
      <w:pPr>
        <w:pStyle w:val="Nivel01Titulo"/>
        <w:numPr>
          <w:ilvl w:val="2"/>
          <w:numId w:val="1"/>
        </w:numPr>
        <w:jc w:val="both"/>
        <w:rPr>
          <w:rFonts w:ascii="Arial" w:hAnsi="Arial" w:cs="Arial"/>
          <w:b w:val="false"/>
          <w:b w:val="false"/>
          <w:bCs w:val="false"/>
          <w:szCs w:val="20"/>
        </w:rPr>
      </w:pPr>
      <w:r>
        <w:rPr>
          <w:rFonts w:cs="Arial" w:ascii="Arial" w:hAnsi="Arial"/>
          <w:b w:val="false"/>
          <w:bCs w:val="false"/>
          <w:szCs w:val="20"/>
          <w:shd w:fill="auto" w:val="clear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>
      <w:pPr>
        <w:pStyle w:val="Nivel01Titulo"/>
        <w:numPr>
          <w:ilvl w:val="2"/>
          <w:numId w:val="1"/>
        </w:numPr>
        <w:jc w:val="both"/>
        <w:rPr/>
      </w:pPr>
      <w:r>
        <w:rPr>
          <w:rFonts w:cs="Arial" w:ascii="Arial" w:hAnsi="Arial"/>
          <w:b w:val="false"/>
          <w:bCs w:val="false"/>
          <w:szCs w:val="20"/>
          <w:shd w:fill="auto" w:val="clear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DÉCIMA QUARTA – ALTERAÇÕES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Eventuais alterações contratuais reger-se-ão pela disciplina do art. 65 da Lei nº 8.666, de 1993.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CLÁUSULA DÉCIMA QUINTA - DOS CASOS OMISSOS.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DÉCIMA SEXTA – PUBLICAÇÃO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>
      <w:pPr>
        <w:pStyle w:val="Normal"/>
        <w:numPr>
          <w:ilvl w:val="0"/>
          <w:numId w:val="0"/>
        </w:numPr>
        <w:spacing w:lineRule="auto" w:line="276" w:before="120" w:after="120"/>
        <w:ind w:left="567" w:hanging="0"/>
        <w:jc w:val="both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CLÁUSULA DÉCIMA SÉTIMA – FORO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É eleito o Foro da </w:t>
      </w:r>
      <w:r>
        <w:rPr>
          <w:rFonts w:cs="Arial" w:ascii="Arial" w:hAnsi="Arial"/>
          <w:b/>
          <w:bCs/>
          <w:sz w:val="20"/>
          <w:szCs w:val="20"/>
          <w:u w:val="single"/>
        </w:rPr>
        <w:t>xxxxxxxxxxxxxxx</w:t>
      </w:r>
      <w:r>
        <w:rPr>
          <w:rFonts w:cs="Arial" w:ascii="Arial" w:hAnsi="Arial"/>
          <w:sz w:val="20"/>
          <w:szCs w:val="20"/>
        </w:rPr>
        <w:t xml:space="preserve"> para dirimir os litígios que decorrerem da execução deste Termo de Contrato que não possam ser compostos pela conciliação, conforme art. 55, §2º da Lei nº 8.666/93. </w:t>
      </w:r>
    </w:p>
    <w:p>
      <w:pPr>
        <w:pStyle w:val="Normal"/>
        <w:spacing w:lineRule="auto" w:line="276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>
      <w:pPr>
        <w:pStyle w:val="Normal"/>
        <w:spacing w:lineRule="auto" w:line="360" w:before="0" w:after="120"/>
        <w:ind w:right="-1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...........................................,  .......... de.......................................... de 20.....</w:t>
      </w:r>
    </w:p>
    <w:p>
      <w:pPr>
        <w:pStyle w:val="Normal"/>
        <w:spacing w:before="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spacing w:before="0"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_________________________</w:t>
      </w:r>
    </w:p>
    <w:p>
      <w:pPr>
        <w:pStyle w:val="Normal"/>
        <w:spacing w:before="0"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Responsável legal da CONTRATANTE</w:t>
      </w:r>
    </w:p>
    <w:p>
      <w:pPr>
        <w:pStyle w:val="Normal"/>
        <w:spacing w:before="0" w:after="12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</w:t>
      </w:r>
    </w:p>
    <w:p>
      <w:pPr>
        <w:pStyle w:val="Normal"/>
        <w:spacing w:before="0" w:after="12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Responsável legal da CONTRATADA</w:t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TESTEMUNHAS:</w:t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1-</w:t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2-</w:t>
      </w:r>
    </w:p>
    <w:p>
      <w:pPr>
        <w:pStyle w:val="Normal"/>
        <w:spacing w:before="0" w:after="12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1134" w:header="1418" w:top="3380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Ecofont_Spranq_eco_Sans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4"/>
      <w:tblW w:w="9690" w:type="dxa"/>
      <w:jc w:val="left"/>
      <w:tblInd w:w="0" w:type="dxa"/>
      <w:tblBorders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812"/>
      <w:gridCol w:w="6123"/>
      <w:gridCol w:w="1755"/>
    </w:tblGrid>
    <w:tr>
      <w:trPr/>
      <w:tc>
        <w:tcPr>
          <w:tcW w:w="1812" w:type="dxa"/>
          <w:tcBorders/>
          <w:shd w:fill="auto" w:val="clear"/>
        </w:tcPr>
        <w:p>
          <w:pPr>
            <w:pStyle w:val="Normal"/>
            <w:keepNext w:val="false"/>
            <w:keepLines w:val="false"/>
            <w:widowControl/>
            <w:shd w:val="clear" w:fill="auto"/>
            <w:spacing w:lineRule="auto" w:line="240" w:before="0" w:after="0"/>
            <w:ind w:left="0" w:right="0" w:hanging="0"/>
            <w:jc w:val="left"/>
            <w:rPr>
              <w:rFonts w:ascii="Ecofont_Spranq_eco_Sans" w:hAnsi="Ecofont_Spranq_eco_Sans" w:eastAsia="Ecofont_Spranq_eco_Sans" w:cs="Ecofont_Spranq_eco_Sans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4"/>
              <w:sz w:val="24"/>
              <w:szCs w:val="24"/>
              <w:u w:val="none"/>
              <w:vertAlign w:val="baseline"/>
            </w:rPr>
          </w:pPr>
          <w:r>
            <w:rPr>
              <w:rFonts w:eastAsia="Ecofont_Spranq_eco_Sans" w:cs="Ecofont_Spranq_eco_Sans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4"/>
              <w:sz w:val="24"/>
              <w:szCs w:val="24"/>
              <w:u w:val="none"/>
              <w:vertAlign w:val="baseline"/>
            </w:rPr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117475</wp:posOffset>
                </wp:positionH>
                <wp:positionV relativeFrom="paragraph">
                  <wp:posOffset>114935</wp:posOffset>
                </wp:positionV>
                <wp:extent cx="923290" cy="861060"/>
                <wp:effectExtent l="0" t="0" r="0" b="0"/>
                <wp:wrapSquare wrapText="bothSides"/>
                <wp:docPr id="1" name="Figura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290" cy="861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23" w:type="dxa"/>
          <w:tcBorders/>
          <w:shd w:fill="auto" w:val="clear"/>
        </w:tcPr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center" w:pos="5400" w:leader="none"/>
              <w:tab w:val="right" w:pos="8504" w:leader="none"/>
              <w:tab w:val="right" w:pos="9638" w:leader="none"/>
            </w:tabs>
            <w:spacing w:lineRule="auto" w:line="240" w:before="0" w:after="0"/>
            <w:ind w:left="0" w:right="0" w:hanging="0"/>
            <w:jc w:val="center"/>
            <w:rPr>
              <w:rFonts w:ascii="Courier New" w:hAnsi="Courier New" w:eastAsia="Courier New" w:cs="Courier New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r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center" w:pos="5400" w:leader="none"/>
              <w:tab w:val="right" w:pos="8504" w:leader="none"/>
              <w:tab w:val="right" w:pos="9638" w:leader="none"/>
            </w:tabs>
            <w:spacing w:lineRule="auto" w:line="240" w:before="0" w:after="0"/>
            <w:ind w:left="0" w:right="0" w:hanging="0"/>
            <w:jc w:val="center"/>
            <w:rPr>
              <w:rFonts w:ascii="Courier New" w:hAnsi="Courier New" w:eastAsia="Courier New" w:cs="Courier New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r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center" w:pos="5400" w:leader="none"/>
              <w:tab w:val="right" w:pos="8504" w:leader="none"/>
              <w:tab w:val="right" w:pos="9638" w:leader="none"/>
            </w:tabs>
            <w:spacing w:lineRule="auto" w:line="240" w:before="0" w:after="0"/>
            <w:ind w:left="0" w:right="0" w:hanging="0"/>
            <w:jc w:val="center"/>
            <w:rPr/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  <w:t xml:space="preserve">Av. Monteiro de Castro, 550 – Barra </w:t>
          </w:r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center" w:pos="5400" w:leader="none"/>
              <w:tab w:val="right" w:pos="8504" w:leader="none"/>
              <w:tab w:val="right" w:pos="9638" w:leader="none"/>
            </w:tabs>
            <w:spacing w:lineRule="auto" w:line="240" w:before="0" w:after="0"/>
            <w:ind w:left="0" w:right="0" w:hanging="0"/>
            <w:jc w:val="center"/>
            <w:rPr/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  <w:t>CEP: 36884-036 – Muriaé/MG</w:t>
          </w:r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right" w:pos="8504" w:leader="none"/>
            </w:tabs>
            <w:spacing w:lineRule="auto" w:line="240" w:before="0" w:after="0"/>
            <w:ind w:left="0" w:right="0" w:hanging="0"/>
            <w:jc w:val="center"/>
            <w:rPr/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  <w:t>Barra: (32) 3696-2850 / Rural: (32) 3696-2650</w:t>
          </w:r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right" w:pos="8504" w:leader="none"/>
            </w:tabs>
            <w:spacing w:lineRule="auto" w:line="240" w:before="0" w:after="0"/>
            <w:ind w:left="0" w:right="0" w:hanging="0"/>
            <w:jc w:val="center"/>
            <w:rPr/>
          </w:pPr>
          <w:hyperlink r:id="rId2">
            <w:r>
              <w:rPr>
                <w:rStyle w:val="ListLabel65"/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FF"/>
                <w:position w:val="0"/>
                <w:sz w:val="18"/>
                <w:sz w:val="18"/>
                <w:szCs w:val="18"/>
                <w:u w:val="single"/>
                <w:vertAlign w:val="baseline"/>
              </w:rPr>
              <w:t>www.muriae.ifsudestemg.edu.br</w:t>
            </w:r>
          </w:hyperlink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right" w:pos="8504" w:leader="none"/>
            </w:tabs>
            <w:spacing w:lineRule="auto" w:line="240" w:before="0" w:after="0"/>
            <w:ind w:left="0" w:right="0" w:hanging="0"/>
            <w:jc w:val="center"/>
            <w:rPr>
              <w:rFonts w:ascii="Courier New" w:hAnsi="Courier New" w:eastAsia="Courier New" w:cs="Courier New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r>
        </w:p>
        <w:p>
          <w:pPr>
            <w:pStyle w:val="Normal"/>
            <w:keepNext w:val="false"/>
            <w:keepLines w:val="false"/>
            <w:widowControl/>
            <w:shd w:val="clear" w:fill="auto"/>
            <w:tabs>
              <w:tab w:val="center" w:pos="4252" w:leader="none"/>
              <w:tab w:val="right" w:pos="8504" w:leader="none"/>
            </w:tabs>
            <w:spacing w:lineRule="auto" w:line="240" w:before="0" w:after="0"/>
            <w:ind w:left="0" w:right="0" w:hanging="0"/>
            <w:jc w:val="center"/>
            <w:rPr>
              <w:rFonts w:ascii="Courier New" w:hAnsi="Courier New" w:eastAsia="Courier New" w:cs="Courier New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Courier New" w:cs="Courier New" w:ascii="Courier New" w:hAnsi="Courier New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r>
        </w:p>
      </w:tc>
      <w:tc>
        <w:tcPr>
          <w:tcW w:w="1755" w:type="dxa"/>
          <w:tcBorders/>
          <w:shd w:fill="auto" w:val="clear"/>
        </w:tcPr>
        <w:p>
          <w:pPr>
            <w:pStyle w:val="Normal"/>
            <w:keepNext w:val="false"/>
            <w:keepLines w:val="false"/>
            <w:widowControl/>
            <w:shd w:val="clear" w:fill="auto"/>
            <w:spacing w:lineRule="auto" w:line="240" w:before="0" w:after="0"/>
            <w:ind w:left="0" w:right="0" w:hanging="0"/>
            <w:jc w:val="right"/>
            <w:rPr>
              <w:rFonts w:ascii="Ecofont_Spranq_eco_Sans" w:hAnsi="Ecofont_Spranq_eco_Sans" w:eastAsia="Ecofont_Spranq_eco_Sans" w:cs="Ecofont_Spranq_eco_Sans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4"/>
              <w:sz w:val="24"/>
              <w:szCs w:val="24"/>
              <w:u w:val="none"/>
              <w:vertAlign w:val="baseline"/>
            </w:rPr>
          </w:pPr>
          <w:r>
            <w:rPr>
              <w:rFonts w:eastAsia="Ecofont_Spranq_eco_Sans" w:cs="Ecofont_Spranq_eco_Sans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4"/>
              <w:sz w:val="24"/>
              <w:szCs w:val="24"/>
              <w:u w:val="none"/>
              <w:vertAlign w:val="baseline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117475</wp:posOffset>
                </wp:positionH>
                <wp:positionV relativeFrom="paragraph">
                  <wp:posOffset>173355</wp:posOffset>
                </wp:positionV>
                <wp:extent cx="724535" cy="743585"/>
                <wp:effectExtent l="0" t="0" r="0" b="0"/>
                <wp:wrapSquare wrapText="bothSides"/>
                <wp:docPr id="2" name="Figura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35" cy="743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pStyle w:val="Normal"/>
      <w:keepNext w:val="false"/>
      <w:keepLines w:val="false"/>
      <w:widowControl/>
      <w:shd w:val="clear" w:fill="auto"/>
      <w:spacing w:lineRule="auto" w:line="240" w:before="0" w:after="0"/>
      <w:ind w:left="0" w:right="0" w:hanging="0"/>
      <w:jc w:val="left"/>
      <w:rPr>
        <w:rFonts w:ascii="Ecofont_Spranq_eco_Sans" w:hAnsi="Ecofont_Spranq_eco_Sans" w:eastAsia="Ecofont_Spranq_eco_Sans" w:cs="Ecofont_Spranq_eco_Sans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4"/>
        <w:sz w:val="4"/>
        <w:szCs w:val="4"/>
        <w:u w:val="none"/>
        <w:vertAlign w:val="baseline"/>
      </w:rPr>
    </w:pPr>
    <w:r>
      <w:rPr>
        <w:rFonts w:eastAsia="Ecofont_Spranq_eco_Sans" w:cs="Ecofont_Spranq_eco_San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4"/>
        <w:sz w:val="4"/>
        <w:szCs w:val="4"/>
        <w:u w:val="none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0" w:hanging="0"/>
      </w:pPr>
      <w:rPr>
        <w:i w:val="false"/>
        <w:b/>
        <w:rFonts w:ascii="Arial" w:hAnsi="Arial"/>
      </w:rPr>
    </w:lvl>
    <w:lvl w:ilvl="1">
      <w:start w:val="1"/>
      <w:numFmt w:val="decimal"/>
      <w:suff w:val="space"/>
      <w:lvlText w:val="%1.%2."/>
      <w:lvlJc w:val="left"/>
      <w:pPr>
        <w:ind w:left="142" w:hanging="0"/>
      </w:pPr>
      <w:rPr>
        <w:sz w:val="20"/>
        <w:i w:val="false"/>
        <w:b w:val="false"/>
        <w:rFonts w:ascii="Arial" w:hAnsi="Arial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hanging="0"/>
      </w:pPr>
      <w:rPr>
        <w:sz w:val="20"/>
        <w:i w:val="false"/>
        <w:b w:val="false"/>
        <w:rFonts w:ascii="Arial" w:hAnsi="Arial"/>
      </w:rPr>
    </w:lvl>
    <w:lvl w:ilvl="3">
      <w:start w:val="1"/>
      <w:numFmt w:val="decimal"/>
      <w:suff w:val="space"/>
      <w:lvlText w:val="%1.%2.%3.%4."/>
      <w:lvlJc w:val="left"/>
      <w:pPr>
        <w:ind w:left="851" w:hanging="0"/>
      </w:pPr>
      <w:rPr>
        <w:i w:val="false"/>
        <w:b/>
      </w:rPr>
    </w:lvl>
    <w:lvl w:ilvl="4">
      <w:start w:val="1"/>
      <w:numFmt w:val="decimal"/>
      <w:suff w:val="space"/>
      <w:lvlText w:val="%1.%2.%3.%4.%5."/>
      <w:lvlJc w:val="left"/>
      <w:pPr>
        <w:ind w:left="1134" w:hanging="0"/>
      </w:pPr>
      <w:rPr>
        <w:i w:val="false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mirrorMargins/>
  <w:defaultTabStop w:val="5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1a3a05"/>
    <w:pPr>
      <w:widowControl/>
      <w:bidi w:val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link w:val="citao2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abealhoChar" w:customStyle="1">
    <w:name w:val="Cabeçalho Char"/>
    <w:basedOn w:val="DefaultParagraphFont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uiPriority w:val="99"/>
    <w:qFormat/>
    <w:rsid w:val="00d820bd"/>
    <w:rPr>
      <w:rFonts w:ascii="Ecofont_Spranq_eco_Sans" w:hAnsi="Ecofont_Spranq_eco_Sans" w:cs="Tahoma"/>
      <w:sz w:val="24"/>
      <w:szCs w:val="24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087b83"/>
    <w:rPr>
      <w:rFonts w:ascii="Ecofont_Spranq_eco_Sans" w:hAnsi="Ecofont_Spranq_eco_Sans" w:eastAsia="Calibri"/>
      <w:i/>
      <w:iCs/>
      <w:color w:val="000000"/>
      <w:szCs w:val="24"/>
      <w:shd w:fill="FFFFCC" w:val="clear"/>
      <w:lang w:val="x-none" w:eastAsia="en-US"/>
    </w:rPr>
  </w:style>
  <w:style w:type="character" w:styleId="Nivel01TituloChar" w:customStyle="1">
    <w:name w:val="Nivel_01_Titulo Char"/>
    <w:basedOn w:val="CitaoChar"/>
    <w:link w:val="Nivel01Titulo"/>
    <w:qFormat/>
    <w:rsid w:val="00ca3107"/>
    <w:rPr>
      <w:rFonts w:ascii="Ecofont_Spranq_eco_Sans" w:hAnsi="Ecofont_Spranq_eco_Sans" w:eastAsia="ＭＳ ゴシック" w:cs="" w:cstheme="majorBidi" w:eastAsiaTheme="majorEastAsia"/>
      <w:i w:val="false"/>
      <w:iCs w:val="false"/>
      <w:color w:val="000000"/>
      <w:szCs w:val="28"/>
      <w:shd w:fill="FFFFCC" w:val="clear"/>
      <w:lang w:eastAsia="en-US"/>
    </w:rPr>
  </w:style>
  <w:style w:type="character" w:styleId="Ttulo1Char" w:customStyle="1">
    <w:name w:val="Título 1 Char"/>
    <w:basedOn w:val="DefaultParagraphFont"/>
    <w:link w:val="Ttulo1"/>
    <w:qFormat/>
    <w:rsid w:val="00ca3107"/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_01 Char"/>
    <w:basedOn w:val="Ttulo1Char"/>
    <w:link w:val="Nivel01"/>
    <w:qFormat/>
    <w:rsid w:val="00ca3107"/>
    <w:rPr>
      <w:rFonts w:ascii="Ecofont_Spranq_eco_Sans" w:hAnsi="Ecofont_Spranq_eco_Sans" w:eastAsia="ＭＳ ゴシック" w:cs="" w:cstheme="majorBidi" w:eastAsiaTheme="majorEastAsia"/>
      <w:b/>
      <w:bCs/>
      <w:color w:val="365F91" w:themeColor="accent1" w:themeShade="bf"/>
      <w:sz w:val="28"/>
      <w:szCs w:val="2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012a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11012a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11012a"/>
    <w:rPr>
      <w:rFonts w:ascii="Ecofont_Spranq_eco_Sans" w:hAnsi="Ecofont_Spranq_eco_Sans" w:cs="Tahoma"/>
      <w:b/>
      <w:bCs/>
    </w:rPr>
  </w:style>
  <w:style w:type="character" w:styleId="ListLabel1">
    <w:name w:val="ListLabel 1"/>
    <w:qFormat/>
    <w:rPr>
      <w:rFonts w:eastAsia="Arial Unicode MS"/>
    </w:rPr>
  </w:style>
  <w:style w:type="character" w:styleId="ListLabel2">
    <w:name w:val="ListLabel 2"/>
    <w:qFormat/>
    <w:rPr>
      <w:rFonts w:eastAsia="Arial Unicode MS"/>
    </w:rPr>
  </w:style>
  <w:style w:type="character" w:styleId="ListLabel3">
    <w:name w:val="ListLabel 3"/>
    <w:qFormat/>
    <w:rPr>
      <w:rFonts w:eastAsia="Arial Unicode MS"/>
    </w:rPr>
  </w:style>
  <w:style w:type="character" w:styleId="ListLabel4">
    <w:name w:val="ListLabel 4"/>
    <w:qFormat/>
    <w:rPr>
      <w:rFonts w:eastAsia="Arial Unicode MS"/>
    </w:rPr>
  </w:style>
  <w:style w:type="character" w:styleId="ListLabel5">
    <w:name w:val="ListLabel 5"/>
    <w:qFormat/>
    <w:rPr>
      <w:rFonts w:eastAsia="Arial Unicode MS"/>
    </w:rPr>
  </w:style>
  <w:style w:type="character" w:styleId="ListLabel6">
    <w:name w:val="ListLabel 6"/>
    <w:qFormat/>
    <w:rPr>
      <w:rFonts w:eastAsia="Arial Unicode MS"/>
    </w:rPr>
  </w:style>
  <w:style w:type="character" w:styleId="ListLabel7">
    <w:name w:val="ListLabel 7"/>
    <w:qFormat/>
    <w:rPr>
      <w:rFonts w:eastAsia="Arial Unicode MS"/>
    </w:rPr>
  </w:style>
  <w:style w:type="character" w:styleId="ListLabel8">
    <w:name w:val="ListLabel 8"/>
    <w:qFormat/>
    <w:rPr>
      <w:rFonts w:eastAsia="Arial Unicode MS"/>
    </w:rPr>
  </w:style>
  <w:style w:type="character" w:styleId="ListLabel9">
    <w:name w:val="ListLabel 9"/>
    <w:qFormat/>
    <w:rPr>
      <w:rFonts w:eastAsia="Arial Unicode MS"/>
    </w:rPr>
  </w:style>
  <w:style w:type="character" w:styleId="ListLabel10">
    <w:name w:val="ListLabel 10"/>
    <w:qFormat/>
    <w:rPr>
      <w:rFonts w:cs="Arial"/>
      <w:i/>
      <w:color w:val="FF0000"/>
    </w:rPr>
  </w:style>
  <w:style w:type="character" w:styleId="ListLabel11">
    <w:name w:val="ListLabel 11"/>
    <w:qFormat/>
    <w:rPr>
      <w:rFonts w:cs="Arial"/>
      <w:i/>
      <w:color w:val="FF0000"/>
    </w:rPr>
  </w:style>
  <w:style w:type="character" w:styleId="ListLabel12">
    <w:name w:val="ListLabel 12"/>
    <w:qFormat/>
    <w:rPr>
      <w:rFonts w:cs="Arial"/>
      <w:i/>
      <w:color w:val="FF0000"/>
    </w:rPr>
  </w:style>
  <w:style w:type="character" w:styleId="ListLabel13">
    <w:name w:val="ListLabel 13"/>
    <w:qFormat/>
    <w:rPr>
      <w:rFonts w:cs="Arial"/>
      <w:i/>
      <w:color w:val="FF0000"/>
    </w:rPr>
  </w:style>
  <w:style w:type="character" w:styleId="ListLabel14">
    <w:name w:val="ListLabel 14"/>
    <w:qFormat/>
    <w:rPr>
      <w:rFonts w:cs="Arial"/>
      <w:i/>
      <w:color w:val="FF0000"/>
    </w:rPr>
  </w:style>
  <w:style w:type="character" w:styleId="ListLabel15">
    <w:name w:val="ListLabel 15"/>
    <w:qFormat/>
    <w:rPr>
      <w:rFonts w:cs="Arial"/>
      <w:i/>
      <w:color w:val="FF0000"/>
    </w:rPr>
  </w:style>
  <w:style w:type="character" w:styleId="ListLabel16">
    <w:name w:val="ListLabel 16"/>
    <w:qFormat/>
    <w:rPr>
      <w:rFonts w:cs="Arial"/>
      <w:i/>
      <w:color w:val="FF0000"/>
    </w:rPr>
  </w:style>
  <w:style w:type="character" w:styleId="ListLabel17">
    <w:name w:val="ListLabel 17"/>
    <w:qFormat/>
    <w:rPr>
      <w:rFonts w:cs="Arial"/>
      <w:i/>
      <w:color w:val="FF0000"/>
    </w:rPr>
  </w:style>
  <w:style w:type="character" w:styleId="ListLabel18">
    <w:name w:val="ListLabel 18"/>
    <w:qFormat/>
    <w:rPr>
      <w:rFonts w:cs="Arial"/>
      <w:i/>
      <w:color w:val="FF0000"/>
    </w:rPr>
  </w:style>
  <w:style w:type="character" w:styleId="ListLabel19">
    <w:name w:val="ListLabel 19"/>
    <w:qFormat/>
    <w:rPr>
      <w:color w:val="0000FF"/>
    </w:rPr>
  </w:style>
  <w:style w:type="character" w:styleId="ListLabel20">
    <w:name w:val="ListLabel 20"/>
    <w:qFormat/>
    <w:rPr>
      <w:color w:val="0000FF"/>
    </w:rPr>
  </w:style>
  <w:style w:type="character" w:styleId="ListLabel21">
    <w:name w:val="ListLabel 21"/>
    <w:qFormat/>
    <w:rPr>
      <w:color w:val="0000FF"/>
    </w:rPr>
  </w:style>
  <w:style w:type="character" w:styleId="ListLabel22">
    <w:name w:val="ListLabel 22"/>
    <w:qFormat/>
    <w:rPr>
      <w:color w:val="0000FF"/>
    </w:rPr>
  </w:style>
  <w:style w:type="character" w:styleId="ListLabel23">
    <w:name w:val="ListLabel 23"/>
    <w:qFormat/>
    <w:rPr>
      <w:color w:val="0000FF"/>
    </w:rPr>
  </w:style>
  <w:style w:type="character" w:styleId="ListLabel24">
    <w:name w:val="ListLabel 24"/>
    <w:qFormat/>
    <w:rPr>
      <w:color w:val="0000FF"/>
    </w:rPr>
  </w:style>
  <w:style w:type="character" w:styleId="ListLabel25">
    <w:name w:val="ListLabel 25"/>
    <w:qFormat/>
    <w:rPr>
      <w:color w:val="0000FF"/>
    </w:rPr>
  </w:style>
  <w:style w:type="character" w:styleId="ListLabel26">
    <w:name w:val="ListLabel 26"/>
    <w:qFormat/>
    <w:rPr>
      <w:color w:val="0000FF"/>
    </w:rPr>
  </w:style>
  <w:style w:type="character" w:styleId="ListLabel27">
    <w:name w:val="ListLabel 27"/>
    <w:qFormat/>
    <w:rPr>
      <w:color w:val="0000FF"/>
    </w:rPr>
  </w:style>
  <w:style w:type="character" w:styleId="ListLabel28">
    <w:name w:val="ListLabel 28"/>
    <w:qFormat/>
    <w:rPr>
      <w:b w:val="false"/>
    </w:rPr>
  </w:style>
  <w:style w:type="character" w:styleId="ListLabel29">
    <w:name w:val="ListLabel 29"/>
    <w:qFormat/>
    <w:rPr>
      <w:b w:val="false"/>
    </w:rPr>
  </w:style>
  <w:style w:type="character" w:styleId="ListLabel30">
    <w:name w:val="ListLabel 30"/>
    <w:qFormat/>
    <w:rPr>
      <w:b w:val="false"/>
    </w:rPr>
  </w:style>
  <w:style w:type="character" w:styleId="ListLabel31">
    <w:name w:val="ListLabel 31"/>
    <w:qFormat/>
    <w:rPr>
      <w:b w:val="false"/>
    </w:rPr>
  </w:style>
  <w:style w:type="character" w:styleId="ListLabel32">
    <w:name w:val="ListLabel 32"/>
    <w:qFormat/>
    <w:rPr>
      <w:b w:val="false"/>
    </w:rPr>
  </w:style>
  <w:style w:type="character" w:styleId="ListLabel33">
    <w:name w:val="ListLabel 33"/>
    <w:qFormat/>
    <w:rPr>
      <w:b w:val="false"/>
    </w:rPr>
  </w:style>
  <w:style w:type="character" w:styleId="ListLabel34">
    <w:name w:val="ListLabel 34"/>
    <w:qFormat/>
    <w:rPr>
      <w:b w:val="false"/>
    </w:rPr>
  </w:style>
  <w:style w:type="character" w:styleId="ListLabel35">
    <w:name w:val="ListLabel 35"/>
    <w:qFormat/>
    <w:rPr>
      <w:b w:val="false"/>
    </w:rPr>
  </w:style>
  <w:style w:type="character" w:styleId="ListLabel36">
    <w:name w:val="ListLabel 36"/>
    <w:qFormat/>
    <w:rPr>
      <w:b w:val="false"/>
    </w:rPr>
  </w:style>
  <w:style w:type="character" w:styleId="ListLabel37">
    <w:name w:val="ListLabel 37"/>
    <w:qFormat/>
    <w:rPr>
      <w:b/>
      <w:i w:val="false"/>
    </w:rPr>
  </w:style>
  <w:style w:type="character" w:styleId="ListLabel38">
    <w:name w:val="ListLabel 38"/>
    <w:qFormat/>
    <w:rPr>
      <w:rFonts w:ascii="Arial" w:hAnsi="Arial"/>
      <w:b w:val="false"/>
      <w:i w:val="false"/>
      <w:color w:val="auto"/>
      <w:sz w:val="20"/>
    </w:rPr>
  </w:style>
  <w:style w:type="character" w:styleId="ListLabel39">
    <w:name w:val="ListLabel 39"/>
    <w:qFormat/>
    <w:rPr>
      <w:rFonts w:ascii="Arial" w:hAnsi="Arial"/>
      <w:b w:val="false"/>
      <w:i w:val="false"/>
      <w:sz w:val="20"/>
    </w:rPr>
  </w:style>
  <w:style w:type="character" w:styleId="ListLabel40">
    <w:name w:val="ListLabel 40"/>
    <w:qFormat/>
    <w:rPr>
      <w:b/>
      <w:i w:val="false"/>
    </w:rPr>
  </w:style>
  <w:style w:type="character" w:styleId="ListLabel41">
    <w:name w:val="ListLabel 41"/>
    <w:qFormat/>
    <w:rPr>
      <w:b/>
      <w:i w:val="false"/>
    </w:rPr>
  </w:style>
  <w:style w:type="character" w:styleId="ListLabel42">
    <w:name w:val="ListLabel 42"/>
    <w:qFormat/>
    <w:rPr>
      <w:b/>
      <w:i w:val="false"/>
    </w:rPr>
  </w:style>
  <w:style w:type="character" w:styleId="ListLabel43">
    <w:name w:val="ListLabel 43"/>
    <w:qFormat/>
    <w:rPr>
      <w:b/>
      <w:i w:val="false"/>
      <w:color w:val="auto"/>
    </w:rPr>
  </w:style>
  <w:style w:type="character" w:styleId="ListLabel44">
    <w:name w:val="ListLabel 44"/>
    <w:qFormat/>
    <w:rPr>
      <w:b/>
      <w:i w:val="false"/>
    </w:rPr>
  </w:style>
  <w:style w:type="character" w:styleId="ListLabel45">
    <w:name w:val="ListLabel 45"/>
    <w:qFormat/>
    <w:rPr>
      <w:b/>
      <w:i w:val="false"/>
    </w:rPr>
  </w:style>
  <w:style w:type="character" w:styleId="ListLabel46">
    <w:name w:val="ListLabel 46"/>
    <w:qFormat/>
    <w:rPr>
      <w:b/>
      <w:i w:val="false"/>
    </w:rPr>
  </w:style>
  <w:style w:type="character" w:styleId="ListLabel47">
    <w:name w:val="ListLabel 47"/>
    <w:qFormat/>
    <w:rPr>
      <w:b w:val="false"/>
      <w:i w:val="false"/>
      <w:color w:val="auto"/>
    </w:rPr>
  </w:style>
  <w:style w:type="character" w:styleId="ListLabel48">
    <w:name w:val="ListLabel 48"/>
    <w:qFormat/>
    <w:rPr>
      <w:strike w:val="false"/>
      <w:dstrike w:val="false"/>
    </w:rPr>
  </w:style>
  <w:style w:type="character" w:styleId="ListLabel49">
    <w:name w:val="ListLabel 49"/>
    <w:qFormat/>
    <w:rPr>
      <w:b/>
      <w:i w:val="false"/>
    </w:rPr>
  </w:style>
  <w:style w:type="character" w:styleId="ListLabel50">
    <w:name w:val="ListLabel 50"/>
    <w:qFormat/>
    <w:rPr>
      <w:rFonts w:ascii="Arial" w:hAnsi="Arial"/>
      <w:b w:val="false"/>
      <w:i w:val="false"/>
      <w:color w:val="auto"/>
      <w:sz w:val="20"/>
    </w:rPr>
  </w:style>
  <w:style w:type="character" w:styleId="ListLabel51">
    <w:name w:val="ListLabel 51"/>
    <w:qFormat/>
    <w:rPr>
      <w:b w:val="false"/>
      <w:i w:val="false"/>
    </w:rPr>
  </w:style>
  <w:style w:type="character" w:styleId="ListLabel52">
    <w:name w:val="ListLabel 52"/>
    <w:qFormat/>
    <w:rPr>
      <w:b/>
      <w:i w:val="false"/>
    </w:rPr>
  </w:style>
  <w:style w:type="character" w:styleId="ListLabel53">
    <w:name w:val="ListLabel 53"/>
    <w:qFormat/>
    <w:rPr>
      <w:b/>
      <w:i w:val="false"/>
    </w:rPr>
  </w:style>
  <w:style w:type="character" w:styleId="ListLabel54">
    <w:name w:val="ListLabel 54"/>
    <w:qFormat/>
    <w:rPr>
      <w:b/>
      <w:i w:val="false"/>
    </w:rPr>
  </w:style>
  <w:style w:type="character" w:styleId="ListLabel55">
    <w:name w:val="ListLabel 55"/>
    <w:qFormat/>
    <w:rPr>
      <w:b w:val="false"/>
      <w:i w:val="false"/>
      <w:color w:val="auto"/>
    </w:rPr>
  </w:style>
  <w:style w:type="character" w:styleId="ListLabel56">
    <w:name w:val="ListLabel 56"/>
    <w:qFormat/>
    <w:rPr>
      <w:b w:val="false"/>
      <w:i w:val="false"/>
    </w:rPr>
  </w:style>
  <w:style w:type="character" w:styleId="ListLabel57">
    <w:name w:val="ListLabel 57"/>
    <w:qFormat/>
    <w:rPr>
      <w:b/>
      <w:i w:val="false"/>
    </w:rPr>
  </w:style>
  <w:style w:type="character" w:styleId="ListLabel58">
    <w:name w:val="ListLabel 58"/>
    <w:qFormat/>
    <w:rPr>
      <w:b/>
      <w:i w:val="false"/>
    </w:rPr>
  </w:style>
  <w:style w:type="character" w:styleId="ListLabel59">
    <w:name w:val="ListLabel 59"/>
    <w:qFormat/>
    <w:rPr>
      <w:b/>
      <w:i w:val="false"/>
    </w:rPr>
  </w:style>
  <w:style w:type="character" w:styleId="ListLabel60">
    <w:name w:val="ListLabel 60"/>
    <w:qFormat/>
    <w:rPr>
      <w:b w:val="false"/>
      <w:i w:val="false"/>
      <w:color w:val="auto"/>
    </w:rPr>
  </w:style>
  <w:style w:type="character" w:styleId="ListLabel61">
    <w:name w:val="ListLabel 61"/>
    <w:qFormat/>
    <w:rPr>
      <w:b w:val="false"/>
      <w:i w:val="false"/>
    </w:rPr>
  </w:style>
  <w:style w:type="character" w:styleId="ListLabel62">
    <w:name w:val="ListLabel 62"/>
    <w:qFormat/>
    <w:rPr>
      <w:b/>
      <w:i w:val="false"/>
    </w:rPr>
  </w:style>
  <w:style w:type="character" w:styleId="ListLabel63">
    <w:name w:val="ListLabel 63"/>
    <w:qFormat/>
    <w:rPr>
      <w:b/>
      <w:i w:val="false"/>
    </w:rPr>
  </w:style>
  <w:style w:type="character" w:styleId="ListLabel64">
    <w:name w:val="ListLabel 64"/>
    <w:qFormat/>
    <w:rPr>
      <w:b/>
      <w:i w:val="false"/>
    </w:rPr>
  </w:style>
  <w:style w:type="character" w:styleId="ListLabel65">
    <w:name w:val="ListLabel 65"/>
    <w:qFormat/>
    <w:rPr>
      <w:b w:val="false"/>
      <w:i w:val="false"/>
      <w:color w:val="auto"/>
    </w:rPr>
  </w:style>
  <w:style w:type="character" w:styleId="ListLabel66">
    <w:name w:val="ListLabel 66"/>
    <w:qFormat/>
    <w:rPr>
      <w:b w:val="false"/>
      <w:i w:val="false"/>
    </w:rPr>
  </w:style>
  <w:style w:type="character" w:styleId="ListLabel67">
    <w:name w:val="ListLabel 67"/>
    <w:qFormat/>
    <w:rPr>
      <w:b/>
      <w:i w:val="false"/>
    </w:rPr>
  </w:style>
  <w:style w:type="character" w:styleId="ListLabel68">
    <w:name w:val="ListLabel 68"/>
    <w:qFormat/>
    <w:rPr>
      <w:b/>
      <w:i w:val="false"/>
    </w:rPr>
  </w:style>
  <w:style w:type="character" w:styleId="ListLabel69">
    <w:name w:val="ListLabel 69"/>
    <w:qFormat/>
    <w:rPr>
      <w:b/>
      <w:i w:val="false"/>
    </w:rPr>
  </w:style>
  <w:style w:type="character" w:styleId="ListLabel70">
    <w:name w:val="ListLabel 70"/>
    <w:qFormat/>
    <w:rPr>
      <w:b w:val="false"/>
      <w:i w:val="false"/>
      <w:color w:val="auto"/>
    </w:rPr>
  </w:style>
  <w:style w:type="character" w:styleId="ListLabel71">
    <w:name w:val="ListLabel 71"/>
    <w:qFormat/>
    <w:rPr>
      <w:b w:val="false"/>
      <w:i w:val="false"/>
    </w:rPr>
  </w:style>
  <w:style w:type="character" w:styleId="ListLabel72">
    <w:name w:val="ListLabel 72"/>
    <w:qFormat/>
    <w:rPr>
      <w:b/>
      <w:i w:val="false"/>
    </w:rPr>
  </w:style>
  <w:style w:type="character" w:styleId="ListLabel73">
    <w:name w:val="ListLabel 73"/>
    <w:qFormat/>
    <w:rPr>
      <w:b/>
      <w:i w:val="false"/>
    </w:rPr>
  </w:style>
  <w:style w:type="character" w:styleId="ListLabel74">
    <w:name w:val="ListLabel 74"/>
    <w:qFormat/>
    <w:rPr>
      <w:rFonts w:ascii="Arial" w:hAnsi="Arial" w:cs="Arial"/>
      <w:szCs w:val="20"/>
    </w:rPr>
  </w:style>
  <w:style w:type="character" w:styleId="ListLabel75">
    <w:name w:val="ListLabel 75"/>
    <w:qFormat/>
    <w:rPr>
      <w:rFonts w:ascii="Arial" w:hAnsi="Arial"/>
      <w:b/>
      <w:i w:val="false"/>
    </w:rPr>
  </w:style>
  <w:style w:type="character" w:styleId="ListLabel76">
    <w:name w:val="ListLabel 76"/>
    <w:qFormat/>
    <w:rPr>
      <w:rFonts w:ascii="Arial" w:hAnsi="Arial"/>
      <w:b w:val="false"/>
      <w:i w:val="false"/>
      <w:color w:val="auto"/>
      <w:sz w:val="20"/>
    </w:rPr>
  </w:style>
  <w:style w:type="character" w:styleId="ListLabel77">
    <w:name w:val="ListLabel 77"/>
    <w:qFormat/>
    <w:rPr>
      <w:rFonts w:ascii="Arial" w:hAnsi="Arial"/>
      <w:b w:val="false"/>
      <w:i w:val="false"/>
      <w:sz w:val="20"/>
    </w:rPr>
  </w:style>
  <w:style w:type="character" w:styleId="ListLabel78">
    <w:name w:val="ListLabel 78"/>
    <w:qFormat/>
    <w:rPr>
      <w:b/>
      <w:i w:val="false"/>
    </w:rPr>
  </w:style>
  <w:style w:type="character" w:styleId="ListLabel79">
    <w:name w:val="ListLabel 79"/>
    <w:qFormat/>
    <w:rPr>
      <w:b/>
      <w:i w:val="false"/>
    </w:rPr>
  </w:style>
  <w:style w:type="character" w:styleId="ListLabel80">
    <w:name w:val="ListLabel 80"/>
    <w:qFormat/>
    <w:rPr>
      <w:b/>
      <w:i w:val="false"/>
    </w:rPr>
  </w:style>
  <w:style w:type="character" w:styleId="ListLabel81">
    <w:name w:val="ListLabel 81"/>
    <w:qFormat/>
    <w:rPr>
      <w:b w:val="false"/>
      <w:i w:val="false"/>
      <w:color w:val="auto"/>
      <w:sz w:val="20"/>
    </w:rPr>
  </w:style>
  <w:style w:type="character" w:styleId="ListLabel82">
    <w:name w:val="ListLabel 82"/>
    <w:qFormat/>
    <w:rPr>
      <w:b w:val="false"/>
      <w:i w:val="false"/>
    </w:rPr>
  </w:style>
  <w:style w:type="character" w:styleId="ListLabel83">
    <w:name w:val="ListLabel 83"/>
    <w:qFormat/>
    <w:rPr>
      <w:b/>
      <w:i w:val="false"/>
    </w:rPr>
  </w:style>
  <w:style w:type="character" w:styleId="ListLabel84">
    <w:name w:val="ListLabel 84"/>
    <w:qFormat/>
    <w:rPr>
      <w:b/>
      <w:i w:val="false"/>
    </w:rPr>
  </w:style>
  <w:style w:type="character" w:styleId="ListLabel85">
    <w:name w:val="ListLabel 85"/>
    <w:qFormat/>
    <w:rPr>
      <w:rFonts w:ascii="Courier New" w:hAnsi="Courier New" w:eastAsia="Courier New" w:cs="Courier New"/>
      <w:b w:val="false"/>
      <w:i w:val="false"/>
      <w:caps w:val="false"/>
      <w:smallCaps w:val="false"/>
      <w:strike w:val="false"/>
      <w:dstrike w:val="false"/>
      <w:color w:val="0000FF"/>
      <w:position w:val="0"/>
      <w:sz w:val="18"/>
      <w:sz w:val="18"/>
      <w:szCs w:val="18"/>
      <w:u w:val="single"/>
      <w:vertAlign w:val="baseline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link w:val="citao2Char"/>
    <w:qFormat/>
    <w:rsid w:val="000a23da"/>
    <w:pPr>
      <w:shd w:val="clear" w:fill="FFFFCC"/>
    </w:pPr>
    <w:rPr>
      <w:szCs w:val="20"/>
    </w:rPr>
  </w:style>
  <w:style w:type="paragraph" w:styleId="Cabealho">
    <w:name w:val="Header"/>
    <w:basedOn w:val="Normal"/>
    <w:link w:val="CabealhoChar"/>
    <w:unhideWhenUsed/>
    <w:rsid w:val="00d820bd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 w:leader="none"/>
        <w:tab w:val="right" w:pos="8504" w:leader="none"/>
      </w:tabs>
    </w:pPr>
    <w:rPr/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paragraph" w:styleId="Nivel01Titulo" w:customStyle="1">
    <w:name w:val="Nivel_01_Titulo"/>
    <w:basedOn w:val="Ttulo1"/>
    <w:next w:val="Normal"/>
    <w:link w:val="Nivel01TituloChar"/>
    <w:qFormat/>
    <w:rsid w:val="00ca3107"/>
    <w:pPr>
      <w:tabs>
        <w:tab w:val="left" w:pos="567" w:leader="none"/>
      </w:tabs>
      <w:spacing w:before="240" w:after="0"/>
    </w:pPr>
    <w:rPr>
      <w:rFonts w:ascii="Ecofont_Spranq_eco_Sans" w:hAnsi="Ecofont_Spranq_eco_Sans"/>
      <w:color w:val="auto"/>
      <w:sz w:val="20"/>
    </w:rPr>
  </w:style>
  <w:style w:type="paragraph" w:styleId="Nivel01" w:customStyle="1">
    <w:name w:val="Nivel_01"/>
    <w:basedOn w:val="Ttulo1"/>
    <w:link w:val="Nivel01Char"/>
    <w:qFormat/>
    <w:rsid w:val="00ca3107"/>
    <w:pPr>
      <w:tabs>
        <w:tab w:val="left" w:pos="567" w:leader="none"/>
      </w:tabs>
      <w:spacing w:before="240" w:after="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paragraph" w:styleId="Nivel011" w:customStyle="1">
    <w:name w:val="Nivel 01"/>
    <w:basedOn w:val="Ttulo1"/>
    <w:next w:val="Normal"/>
    <w:qFormat/>
    <w:rsid w:val="0042617a"/>
    <w:pPr>
      <w:tabs>
        <w:tab w:val="left" w:pos="567" w:leader="none"/>
      </w:tabs>
      <w:spacing w:before="240" w:after="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1012a"/>
    <w:pPr/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11012a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muriae.ifsudestemg.edu.br/" TargetMode="External"/><Relationship Id="rId3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45AC24-5F6D-4579-857E-8571A93F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51</TotalTime>
  <Application>LibreOffice/6.0.7.3$Linux_X86_64 LibreOffice_project/00m0$Build-3</Application>
  <Pages>5</Pages>
  <Words>1347</Words>
  <Characters>7961</Characters>
  <CharactersWithSpaces>9211</CharactersWithSpaces>
  <Paragraphs>85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2019-07-22T20:13:00Z</dcterms:created>
  <dc:creator>Adriano</dc:creator>
  <dc:description/>
  <dc:language>pt-BR</dc:language>
  <cp:lastModifiedBy/>
  <cp:lastPrinted>2018-12-20T17:01:00Z</cp:lastPrinted>
  <dcterms:modified xsi:type="dcterms:W3CDTF">2022-07-25T15:54:10Z</dcterms:modified>
  <cp:revision>11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